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A6" w:rsidRDefault="00307893">
      <w:pPr>
        <w:spacing w:before="5000"/>
        <w:jc w:val="center"/>
        <w:rPr>
          <w:rFonts w:ascii="Garamond" w:eastAsia="Garamond" w:hAnsi="Garamond" w:cs="Garamond"/>
          <w:b/>
          <w:sz w:val="80"/>
          <w:szCs w:val="80"/>
        </w:rPr>
      </w:pPr>
      <w:r>
        <w:rPr>
          <w:rFonts w:ascii="Garamond" w:eastAsia="Garamond" w:hAnsi="Garamond" w:cs="Garamond"/>
          <w:b/>
          <w:sz w:val="80"/>
          <w:szCs w:val="80"/>
        </w:rPr>
        <w:t>Oktatási Program</w:t>
      </w:r>
    </w:p>
    <w:p w:rsidR="00213CA6" w:rsidRDefault="00307893">
      <w:pPr>
        <w:rPr>
          <w:rFonts w:ascii="Garamond" w:eastAsia="Garamond" w:hAnsi="Garamond" w:cs="Garamond"/>
          <w:sz w:val="32"/>
          <w:szCs w:val="32"/>
        </w:rPr>
      </w:pPr>
      <w:bookmarkStart w:id="0" w:name="_heading=h.gjdgxs" w:colFirst="0" w:colLast="0"/>
      <w:bookmarkEnd w:id="0"/>
      <w:r>
        <w:br w:type="page"/>
      </w:r>
    </w:p>
    <w:sdt>
      <w:sdtPr>
        <w:rPr>
          <w:rFonts w:ascii="Times New Roman" w:eastAsia="Times New Roman" w:hAnsi="Times New Roman" w:cs="Times New Roman"/>
          <w:color w:val="auto"/>
          <w:sz w:val="24"/>
          <w:szCs w:val="24"/>
        </w:rPr>
        <w:id w:val="1090745537"/>
        <w:docPartObj>
          <w:docPartGallery w:val="Table of Contents"/>
          <w:docPartUnique/>
        </w:docPartObj>
      </w:sdtPr>
      <w:sdtEndPr>
        <w:rPr>
          <w:b/>
          <w:bCs/>
        </w:rPr>
      </w:sdtEndPr>
      <w:sdtContent>
        <w:p w:rsidR="00EB5591" w:rsidRDefault="00EB5591">
          <w:pPr>
            <w:pStyle w:val="Tartalomjegyzkcmsora"/>
          </w:pPr>
          <w:r>
            <w:t>Tartalom</w:t>
          </w:r>
        </w:p>
        <w:p w:rsidR="0031687C" w:rsidRDefault="00EB5591">
          <w:pPr>
            <w:pStyle w:val="TJ2"/>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88730670" w:history="1">
            <w:r w:rsidR="0031687C" w:rsidRPr="00F86CAD">
              <w:rPr>
                <w:rStyle w:val="Hiperhivatkozs"/>
              </w:rPr>
              <w:t>A technikumi képzés közismereti tantárgyi rendszere</w:t>
            </w:r>
            <w:r w:rsidR="0031687C">
              <w:rPr>
                <w:webHidden/>
              </w:rPr>
              <w:tab/>
            </w:r>
            <w:r w:rsidR="0031687C">
              <w:rPr>
                <w:webHidden/>
              </w:rPr>
              <w:fldChar w:fldCharType="begin"/>
            </w:r>
            <w:r w:rsidR="0031687C">
              <w:rPr>
                <w:webHidden/>
              </w:rPr>
              <w:instrText xml:space="preserve"> PAGEREF _Toc88730670 \h </w:instrText>
            </w:r>
            <w:r w:rsidR="0031687C">
              <w:rPr>
                <w:webHidden/>
              </w:rPr>
            </w:r>
            <w:r w:rsidR="0031687C">
              <w:rPr>
                <w:webHidden/>
              </w:rPr>
              <w:fldChar w:fldCharType="separate"/>
            </w:r>
            <w:r w:rsidR="0031687C">
              <w:rPr>
                <w:webHidden/>
              </w:rPr>
              <w:t>3</w:t>
            </w:r>
            <w:r w:rsidR="0031687C">
              <w:rPr>
                <w:webHidden/>
              </w:rPr>
              <w:fldChar w:fldCharType="end"/>
            </w:r>
          </w:hyperlink>
        </w:p>
        <w:p w:rsidR="0031687C" w:rsidRDefault="006755A8">
          <w:pPr>
            <w:pStyle w:val="TJ3"/>
            <w:rPr>
              <w:rFonts w:asciiTheme="minorHAnsi" w:eastAsiaTheme="minorEastAsia" w:hAnsiTheme="minorHAnsi" w:cstheme="minorBidi"/>
            </w:rPr>
          </w:pPr>
          <w:hyperlink w:anchor="_Toc88730671" w:history="1">
            <w:r w:rsidR="0031687C" w:rsidRPr="00F86CAD">
              <w:rPr>
                <w:rStyle w:val="Hiperhivatkozs"/>
              </w:rPr>
              <w:t>Kötelező tantárgyak és óraszámok a 9–13. évfolyamon</w:t>
            </w:r>
            <w:r w:rsidR="0031687C">
              <w:rPr>
                <w:webHidden/>
              </w:rPr>
              <w:tab/>
            </w:r>
            <w:r w:rsidR="0031687C">
              <w:rPr>
                <w:webHidden/>
              </w:rPr>
              <w:fldChar w:fldCharType="begin"/>
            </w:r>
            <w:r w:rsidR="0031687C">
              <w:rPr>
                <w:webHidden/>
              </w:rPr>
              <w:instrText xml:space="preserve"> PAGEREF _Toc88730671 \h </w:instrText>
            </w:r>
            <w:r w:rsidR="0031687C">
              <w:rPr>
                <w:webHidden/>
              </w:rPr>
            </w:r>
            <w:r w:rsidR="0031687C">
              <w:rPr>
                <w:webHidden/>
              </w:rPr>
              <w:fldChar w:fldCharType="separate"/>
            </w:r>
            <w:r w:rsidR="0031687C">
              <w:rPr>
                <w:webHidden/>
              </w:rPr>
              <w:t>3</w:t>
            </w:r>
            <w:r w:rsidR="0031687C">
              <w:rPr>
                <w:webHidden/>
              </w:rPr>
              <w:fldChar w:fldCharType="end"/>
            </w:r>
          </w:hyperlink>
        </w:p>
        <w:p w:rsidR="0031687C" w:rsidRDefault="006755A8">
          <w:pPr>
            <w:pStyle w:val="TJ2"/>
            <w:rPr>
              <w:rFonts w:asciiTheme="minorHAnsi" w:eastAsiaTheme="minorEastAsia" w:hAnsiTheme="minorHAnsi" w:cstheme="minorBidi"/>
              <w:sz w:val="22"/>
              <w:szCs w:val="22"/>
            </w:rPr>
          </w:pPr>
          <w:hyperlink w:anchor="_Toc88730672" w:history="1">
            <w:r w:rsidR="0031687C" w:rsidRPr="00F86CAD">
              <w:rPr>
                <w:rStyle w:val="Hiperhivatkozs"/>
              </w:rPr>
              <w:t>A pedagógiai feladatok helyi megvalósítása</w:t>
            </w:r>
            <w:r w:rsidR="0031687C">
              <w:rPr>
                <w:webHidden/>
              </w:rPr>
              <w:tab/>
            </w:r>
            <w:r w:rsidR="0031687C">
              <w:rPr>
                <w:webHidden/>
              </w:rPr>
              <w:fldChar w:fldCharType="begin"/>
            </w:r>
            <w:r w:rsidR="0031687C">
              <w:rPr>
                <w:webHidden/>
              </w:rPr>
              <w:instrText xml:space="preserve"> PAGEREF _Toc88730672 \h </w:instrText>
            </w:r>
            <w:r w:rsidR="0031687C">
              <w:rPr>
                <w:webHidden/>
              </w:rPr>
            </w:r>
            <w:r w:rsidR="0031687C">
              <w:rPr>
                <w:webHidden/>
              </w:rPr>
              <w:fldChar w:fldCharType="separate"/>
            </w:r>
            <w:r w:rsidR="0031687C">
              <w:rPr>
                <w:webHidden/>
              </w:rPr>
              <w:t>4</w:t>
            </w:r>
            <w:r w:rsidR="0031687C">
              <w:rPr>
                <w:webHidden/>
              </w:rPr>
              <w:fldChar w:fldCharType="end"/>
            </w:r>
          </w:hyperlink>
        </w:p>
        <w:p w:rsidR="0031687C" w:rsidRDefault="006755A8">
          <w:pPr>
            <w:pStyle w:val="TJ2"/>
            <w:rPr>
              <w:rFonts w:asciiTheme="minorHAnsi" w:eastAsiaTheme="minorEastAsia" w:hAnsiTheme="minorHAnsi" w:cstheme="minorBidi"/>
              <w:sz w:val="22"/>
              <w:szCs w:val="22"/>
            </w:rPr>
          </w:pPr>
          <w:hyperlink w:anchor="_Toc88730673" w:history="1">
            <w:r w:rsidR="0031687C" w:rsidRPr="00F86CAD">
              <w:rPr>
                <w:rStyle w:val="Hiperhivatkozs"/>
                <w:rFonts w:eastAsia="Garamond"/>
              </w:rPr>
              <w:t>A digitális technológiák használata az iskolában</w:t>
            </w:r>
            <w:r w:rsidR="0031687C">
              <w:rPr>
                <w:webHidden/>
              </w:rPr>
              <w:tab/>
            </w:r>
            <w:r w:rsidR="0031687C">
              <w:rPr>
                <w:webHidden/>
              </w:rPr>
              <w:fldChar w:fldCharType="begin"/>
            </w:r>
            <w:r w:rsidR="0031687C">
              <w:rPr>
                <w:webHidden/>
              </w:rPr>
              <w:instrText xml:space="preserve"> PAGEREF _Toc88730673 \h </w:instrText>
            </w:r>
            <w:r w:rsidR="0031687C">
              <w:rPr>
                <w:webHidden/>
              </w:rPr>
            </w:r>
            <w:r w:rsidR="0031687C">
              <w:rPr>
                <w:webHidden/>
              </w:rPr>
              <w:fldChar w:fldCharType="separate"/>
            </w:r>
            <w:r w:rsidR="0031687C">
              <w:rPr>
                <w:webHidden/>
              </w:rPr>
              <w:t>7</w:t>
            </w:r>
            <w:r w:rsidR="0031687C">
              <w:rPr>
                <w:webHidden/>
              </w:rPr>
              <w:fldChar w:fldCharType="end"/>
            </w:r>
          </w:hyperlink>
        </w:p>
        <w:p w:rsidR="0031687C" w:rsidRDefault="006755A8">
          <w:pPr>
            <w:pStyle w:val="TJ2"/>
            <w:rPr>
              <w:rFonts w:asciiTheme="minorHAnsi" w:eastAsiaTheme="minorEastAsia" w:hAnsiTheme="minorHAnsi" w:cstheme="minorBidi"/>
              <w:sz w:val="22"/>
              <w:szCs w:val="22"/>
            </w:rPr>
          </w:pPr>
          <w:hyperlink w:anchor="_Toc88730674" w:history="1">
            <w:r w:rsidR="0031687C" w:rsidRPr="00F86CAD">
              <w:rPr>
                <w:rStyle w:val="Hiperhivatkozs"/>
              </w:rPr>
              <w:t>Választható tantárgyak, foglalkozások</w:t>
            </w:r>
            <w:r w:rsidR="0031687C">
              <w:rPr>
                <w:webHidden/>
              </w:rPr>
              <w:tab/>
            </w:r>
            <w:r w:rsidR="0031687C">
              <w:rPr>
                <w:webHidden/>
              </w:rPr>
              <w:fldChar w:fldCharType="begin"/>
            </w:r>
            <w:r w:rsidR="0031687C">
              <w:rPr>
                <w:webHidden/>
              </w:rPr>
              <w:instrText xml:space="preserve"> PAGEREF _Toc88730674 \h </w:instrText>
            </w:r>
            <w:r w:rsidR="0031687C">
              <w:rPr>
                <w:webHidden/>
              </w:rPr>
            </w:r>
            <w:r w:rsidR="0031687C">
              <w:rPr>
                <w:webHidden/>
              </w:rPr>
              <w:fldChar w:fldCharType="separate"/>
            </w:r>
            <w:r w:rsidR="0031687C">
              <w:rPr>
                <w:webHidden/>
              </w:rPr>
              <w:t>11</w:t>
            </w:r>
            <w:r w:rsidR="0031687C">
              <w:rPr>
                <w:webHidden/>
              </w:rPr>
              <w:fldChar w:fldCharType="end"/>
            </w:r>
          </w:hyperlink>
        </w:p>
        <w:p w:rsidR="0031687C" w:rsidRDefault="006755A8">
          <w:pPr>
            <w:pStyle w:val="TJ2"/>
            <w:rPr>
              <w:rFonts w:asciiTheme="minorHAnsi" w:eastAsiaTheme="minorEastAsia" w:hAnsiTheme="minorHAnsi" w:cstheme="minorBidi"/>
              <w:sz w:val="22"/>
              <w:szCs w:val="22"/>
            </w:rPr>
          </w:pPr>
          <w:hyperlink w:anchor="_Toc88730675" w:history="1">
            <w:r w:rsidR="0031687C" w:rsidRPr="00F86CAD">
              <w:rPr>
                <w:rStyle w:val="Hiperhivatkozs"/>
              </w:rPr>
              <w:t>Felkészítés az érettségi vizsgára</w:t>
            </w:r>
            <w:r w:rsidR="0031687C">
              <w:rPr>
                <w:webHidden/>
              </w:rPr>
              <w:tab/>
            </w:r>
            <w:r w:rsidR="0031687C">
              <w:rPr>
                <w:webHidden/>
              </w:rPr>
              <w:fldChar w:fldCharType="begin"/>
            </w:r>
            <w:r w:rsidR="0031687C">
              <w:rPr>
                <w:webHidden/>
              </w:rPr>
              <w:instrText xml:space="preserve"> PAGEREF _Toc88730675 \h </w:instrText>
            </w:r>
            <w:r w:rsidR="0031687C">
              <w:rPr>
                <w:webHidden/>
              </w:rPr>
            </w:r>
            <w:r w:rsidR="0031687C">
              <w:rPr>
                <w:webHidden/>
              </w:rPr>
              <w:fldChar w:fldCharType="separate"/>
            </w:r>
            <w:r w:rsidR="0031687C">
              <w:rPr>
                <w:webHidden/>
              </w:rPr>
              <w:t>13</w:t>
            </w:r>
            <w:r w:rsidR="0031687C">
              <w:rPr>
                <w:webHidden/>
              </w:rPr>
              <w:fldChar w:fldCharType="end"/>
            </w:r>
          </w:hyperlink>
        </w:p>
        <w:p w:rsidR="0031687C" w:rsidRDefault="006755A8">
          <w:pPr>
            <w:pStyle w:val="TJ3"/>
            <w:rPr>
              <w:rFonts w:asciiTheme="minorHAnsi" w:eastAsiaTheme="minorEastAsia" w:hAnsiTheme="minorHAnsi" w:cstheme="minorBidi"/>
            </w:rPr>
          </w:pPr>
          <w:hyperlink w:anchor="_Toc88730676" w:history="1">
            <w:r w:rsidR="0031687C" w:rsidRPr="00F86CAD">
              <w:rPr>
                <w:rStyle w:val="Hiperhivatkozs"/>
                <w:rFonts w:eastAsia="Garamond"/>
              </w:rPr>
              <w:t>Az érettségi vizsga tantárgyai</w:t>
            </w:r>
            <w:r w:rsidR="0031687C">
              <w:rPr>
                <w:webHidden/>
              </w:rPr>
              <w:tab/>
            </w:r>
            <w:r w:rsidR="0031687C">
              <w:rPr>
                <w:webHidden/>
              </w:rPr>
              <w:fldChar w:fldCharType="begin"/>
            </w:r>
            <w:r w:rsidR="0031687C">
              <w:rPr>
                <w:webHidden/>
              </w:rPr>
              <w:instrText xml:space="preserve"> PAGEREF _Toc88730676 \h </w:instrText>
            </w:r>
            <w:r w:rsidR="0031687C">
              <w:rPr>
                <w:webHidden/>
              </w:rPr>
            </w:r>
            <w:r w:rsidR="0031687C">
              <w:rPr>
                <w:webHidden/>
              </w:rPr>
              <w:fldChar w:fldCharType="separate"/>
            </w:r>
            <w:r w:rsidR="0031687C">
              <w:rPr>
                <w:webHidden/>
              </w:rPr>
              <w:t>14</w:t>
            </w:r>
            <w:r w:rsidR="0031687C">
              <w:rPr>
                <w:webHidden/>
              </w:rPr>
              <w:fldChar w:fldCharType="end"/>
            </w:r>
          </w:hyperlink>
        </w:p>
        <w:p w:rsidR="0031687C" w:rsidRDefault="006755A8">
          <w:pPr>
            <w:pStyle w:val="TJ3"/>
            <w:rPr>
              <w:rFonts w:asciiTheme="minorHAnsi" w:eastAsiaTheme="minorEastAsia" w:hAnsiTheme="minorHAnsi" w:cstheme="minorBidi"/>
            </w:rPr>
          </w:pPr>
          <w:hyperlink w:anchor="_Toc88730677" w:history="1">
            <w:r w:rsidR="0031687C" w:rsidRPr="00F86CAD">
              <w:rPr>
                <w:rStyle w:val="Hiperhivatkozs"/>
              </w:rPr>
              <w:t>Középszintű érettségi vizsgára történő felkészítés</w:t>
            </w:r>
            <w:r w:rsidR="0031687C">
              <w:rPr>
                <w:webHidden/>
              </w:rPr>
              <w:tab/>
            </w:r>
            <w:r w:rsidR="0031687C">
              <w:rPr>
                <w:webHidden/>
              </w:rPr>
              <w:fldChar w:fldCharType="begin"/>
            </w:r>
            <w:r w:rsidR="0031687C">
              <w:rPr>
                <w:webHidden/>
              </w:rPr>
              <w:instrText xml:space="preserve"> PAGEREF _Toc88730677 \h </w:instrText>
            </w:r>
            <w:r w:rsidR="0031687C">
              <w:rPr>
                <w:webHidden/>
              </w:rPr>
            </w:r>
            <w:r w:rsidR="0031687C">
              <w:rPr>
                <w:webHidden/>
              </w:rPr>
              <w:fldChar w:fldCharType="separate"/>
            </w:r>
            <w:r w:rsidR="0031687C">
              <w:rPr>
                <w:webHidden/>
              </w:rPr>
              <w:t>14</w:t>
            </w:r>
            <w:r w:rsidR="0031687C">
              <w:rPr>
                <w:webHidden/>
              </w:rPr>
              <w:fldChar w:fldCharType="end"/>
            </w:r>
          </w:hyperlink>
        </w:p>
        <w:p w:rsidR="0031687C" w:rsidRDefault="006755A8">
          <w:pPr>
            <w:pStyle w:val="TJ3"/>
            <w:rPr>
              <w:rFonts w:asciiTheme="minorHAnsi" w:eastAsiaTheme="minorEastAsia" w:hAnsiTheme="minorHAnsi" w:cstheme="minorBidi"/>
            </w:rPr>
          </w:pPr>
          <w:hyperlink w:anchor="_Toc88730678" w:history="1">
            <w:r w:rsidR="0031687C" w:rsidRPr="00F86CAD">
              <w:rPr>
                <w:rStyle w:val="Hiperhivatkozs"/>
              </w:rPr>
              <w:t>Emeltszintű érettségi vizsgára történő felkészítés</w:t>
            </w:r>
            <w:r w:rsidR="0031687C">
              <w:rPr>
                <w:webHidden/>
              </w:rPr>
              <w:tab/>
            </w:r>
            <w:r w:rsidR="0031687C">
              <w:rPr>
                <w:webHidden/>
              </w:rPr>
              <w:fldChar w:fldCharType="begin"/>
            </w:r>
            <w:r w:rsidR="0031687C">
              <w:rPr>
                <w:webHidden/>
              </w:rPr>
              <w:instrText xml:space="preserve"> PAGEREF _Toc88730678 \h </w:instrText>
            </w:r>
            <w:r w:rsidR="0031687C">
              <w:rPr>
                <w:webHidden/>
              </w:rPr>
            </w:r>
            <w:r w:rsidR="0031687C">
              <w:rPr>
                <w:webHidden/>
              </w:rPr>
              <w:fldChar w:fldCharType="separate"/>
            </w:r>
            <w:r w:rsidR="0031687C">
              <w:rPr>
                <w:webHidden/>
              </w:rPr>
              <w:t>14</w:t>
            </w:r>
            <w:r w:rsidR="0031687C">
              <w:rPr>
                <w:webHidden/>
              </w:rPr>
              <w:fldChar w:fldCharType="end"/>
            </w:r>
          </w:hyperlink>
        </w:p>
        <w:p w:rsidR="0031687C" w:rsidRDefault="006755A8">
          <w:pPr>
            <w:pStyle w:val="TJ3"/>
            <w:rPr>
              <w:rFonts w:asciiTheme="minorHAnsi" w:eastAsiaTheme="minorEastAsia" w:hAnsiTheme="minorHAnsi" w:cstheme="minorBidi"/>
            </w:rPr>
          </w:pPr>
          <w:hyperlink w:anchor="_Toc88730679" w:history="1">
            <w:r w:rsidR="0031687C" w:rsidRPr="00F86CAD">
              <w:rPr>
                <w:rStyle w:val="Hiperhivatkozs"/>
              </w:rPr>
              <w:t>A középszintű érettségi vizsga témakörei</w:t>
            </w:r>
            <w:r w:rsidR="0031687C">
              <w:rPr>
                <w:webHidden/>
              </w:rPr>
              <w:tab/>
            </w:r>
            <w:r w:rsidR="0031687C">
              <w:rPr>
                <w:webHidden/>
              </w:rPr>
              <w:fldChar w:fldCharType="begin"/>
            </w:r>
            <w:r w:rsidR="0031687C">
              <w:rPr>
                <w:webHidden/>
              </w:rPr>
              <w:instrText xml:space="preserve"> PAGEREF _Toc88730679 \h </w:instrText>
            </w:r>
            <w:r w:rsidR="0031687C">
              <w:rPr>
                <w:webHidden/>
              </w:rPr>
            </w:r>
            <w:r w:rsidR="0031687C">
              <w:rPr>
                <w:webHidden/>
              </w:rPr>
              <w:fldChar w:fldCharType="separate"/>
            </w:r>
            <w:r w:rsidR="0031687C">
              <w:rPr>
                <w:webHidden/>
              </w:rPr>
              <w:t>14</w:t>
            </w:r>
            <w:r w:rsidR="0031687C">
              <w:rPr>
                <w:webHidden/>
              </w:rPr>
              <w:fldChar w:fldCharType="end"/>
            </w:r>
          </w:hyperlink>
        </w:p>
        <w:p w:rsidR="0031687C" w:rsidRDefault="006755A8">
          <w:pPr>
            <w:pStyle w:val="TJ3"/>
            <w:rPr>
              <w:rFonts w:asciiTheme="minorHAnsi" w:eastAsiaTheme="minorEastAsia" w:hAnsiTheme="minorHAnsi" w:cstheme="minorBidi"/>
            </w:rPr>
          </w:pPr>
          <w:hyperlink w:anchor="_Toc88730680" w:history="1">
            <w:r w:rsidR="0031687C" w:rsidRPr="00F86CAD">
              <w:rPr>
                <w:rStyle w:val="Hiperhivatkozs"/>
                <w:rFonts w:eastAsia="Garamond"/>
              </w:rPr>
              <w:t>Az érettségi vizsgára bocsátás követelményei</w:t>
            </w:r>
            <w:r w:rsidR="0031687C">
              <w:rPr>
                <w:webHidden/>
              </w:rPr>
              <w:tab/>
            </w:r>
            <w:r w:rsidR="0031687C">
              <w:rPr>
                <w:webHidden/>
              </w:rPr>
              <w:fldChar w:fldCharType="begin"/>
            </w:r>
            <w:r w:rsidR="0031687C">
              <w:rPr>
                <w:webHidden/>
              </w:rPr>
              <w:instrText xml:space="preserve"> PAGEREF _Toc88730680 \h </w:instrText>
            </w:r>
            <w:r w:rsidR="0031687C">
              <w:rPr>
                <w:webHidden/>
              </w:rPr>
            </w:r>
            <w:r w:rsidR="0031687C">
              <w:rPr>
                <w:webHidden/>
              </w:rPr>
              <w:fldChar w:fldCharType="separate"/>
            </w:r>
            <w:r w:rsidR="0031687C">
              <w:rPr>
                <w:webHidden/>
              </w:rPr>
              <w:t>17</w:t>
            </w:r>
            <w:r w:rsidR="0031687C">
              <w:rPr>
                <w:webHidden/>
              </w:rPr>
              <w:fldChar w:fldCharType="end"/>
            </w:r>
          </w:hyperlink>
        </w:p>
        <w:p w:rsidR="0031687C" w:rsidRDefault="006755A8">
          <w:pPr>
            <w:pStyle w:val="TJ2"/>
            <w:rPr>
              <w:rFonts w:asciiTheme="minorHAnsi" w:eastAsiaTheme="minorEastAsia" w:hAnsiTheme="minorHAnsi" w:cstheme="minorBidi"/>
              <w:sz w:val="22"/>
              <w:szCs w:val="22"/>
            </w:rPr>
          </w:pPr>
          <w:hyperlink w:anchor="_Toc88730681" w:history="1">
            <w:r w:rsidR="0031687C" w:rsidRPr="00F86CAD">
              <w:rPr>
                <w:rStyle w:val="Hiperhivatkozs"/>
              </w:rPr>
              <w:t>A tanulók értékelése</w:t>
            </w:r>
            <w:r w:rsidR="0031687C">
              <w:rPr>
                <w:webHidden/>
              </w:rPr>
              <w:tab/>
            </w:r>
            <w:r w:rsidR="0031687C">
              <w:rPr>
                <w:webHidden/>
              </w:rPr>
              <w:fldChar w:fldCharType="begin"/>
            </w:r>
            <w:r w:rsidR="0031687C">
              <w:rPr>
                <w:webHidden/>
              </w:rPr>
              <w:instrText xml:space="preserve"> PAGEREF _Toc88730681 \h </w:instrText>
            </w:r>
            <w:r w:rsidR="0031687C">
              <w:rPr>
                <w:webHidden/>
              </w:rPr>
            </w:r>
            <w:r w:rsidR="0031687C">
              <w:rPr>
                <w:webHidden/>
              </w:rPr>
              <w:fldChar w:fldCharType="separate"/>
            </w:r>
            <w:r w:rsidR="0031687C">
              <w:rPr>
                <w:webHidden/>
              </w:rPr>
              <w:t>17</w:t>
            </w:r>
            <w:r w:rsidR="0031687C">
              <w:rPr>
                <w:webHidden/>
              </w:rPr>
              <w:fldChar w:fldCharType="end"/>
            </w:r>
          </w:hyperlink>
        </w:p>
        <w:p w:rsidR="0031687C" w:rsidRDefault="006755A8">
          <w:pPr>
            <w:pStyle w:val="TJ3"/>
            <w:rPr>
              <w:rFonts w:asciiTheme="minorHAnsi" w:eastAsiaTheme="minorEastAsia" w:hAnsiTheme="minorHAnsi" w:cstheme="minorBidi"/>
            </w:rPr>
          </w:pPr>
          <w:hyperlink w:anchor="_Toc88730682" w:history="1">
            <w:r w:rsidR="0031687C" w:rsidRPr="00F86CAD">
              <w:rPr>
                <w:rStyle w:val="Hiperhivatkozs"/>
              </w:rPr>
              <w:t>A tanulmányi munka értékelése</w:t>
            </w:r>
            <w:r w:rsidR="0031687C">
              <w:rPr>
                <w:webHidden/>
              </w:rPr>
              <w:tab/>
            </w:r>
            <w:r w:rsidR="0031687C">
              <w:rPr>
                <w:webHidden/>
              </w:rPr>
              <w:fldChar w:fldCharType="begin"/>
            </w:r>
            <w:r w:rsidR="0031687C">
              <w:rPr>
                <w:webHidden/>
              </w:rPr>
              <w:instrText xml:space="preserve"> PAGEREF _Toc88730682 \h </w:instrText>
            </w:r>
            <w:r w:rsidR="0031687C">
              <w:rPr>
                <w:webHidden/>
              </w:rPr>
            </w:r>
            <w:r w:rsidR="0031687C">
              <w:rPr>
                <w:webHidden/>
              </w:rPr>
              <w:fldChar w:fldCharType="separate"/>
            </w:r>
            <w:r w:rsidR="0031687C">
              <w:rPr>
                <w:webHidden/>
              </w:rPr>
              <w:t>18</w:t>
            </w:r>
            <w:r w:rsidR="0031687C">
              <w:rPr>
                <w:webHidden/>
              </w:rPr>
              <w:fldChar w:fldCharType="end"/>
            </w:r>
          </w:hyperlink>
        </w:p>
        <w:p w:rsidR="0031687C" w:rsidRDefault="006755A8">
          <w:pPr>
            <w:pStyle w:val="TJ3"/>
            <w:rPr>
              <w:rFonts w:asciiTheme="minorHAnsi" w:eastAsiaTheme="minorEastAsia" w:hAnsiTheme="minorHAnsi" w:cstheme="minorBidi"/>
            </w:rPr>
          </w:pPr>
          <w:hyperlink w:anchor="_Toc88730683" w:history="1">
            <w:r w:rsidR="0031687C" w:rsidRPr="00F86CAD">
              <w:rPr>
                <w:rStyle w:val="Hiperhivatkozs"/>
              </w:rPr>
              <w:t>Az iskolai beszámoltatás formái</w:t>
            </w:r>
            <w:r w:rsidR="0031687C">
              <w:rPr>
                <w:webHidden/>
              </w:rPr>
              <w:tab/>
            </w:r>
            <w:r w:rsidR="0031687C">
              <w:rPr>
                <w:webHidden/>
              </w:rPr>
              <w:fldChar w:fldCharType="begin"/>
            </w:r>
            <w:r w:rsidR="0031687C">
              <w:rPr>
                <w:webHidden/>
              </w:rPr>
              <w:instrText xml:space="preserve"> PAGEREF _Toc88730683 \h </w:instrText>
            </w:r>
            <w:r w:rsidR="0031687C">
              <w:rPr>
                <w:webHidden/>
              </w:rPr>
            </w:r>
            <w:r w:rsidR="0031687C">
              <w:rPr>
                <w:webHidden/>
              </w:rPr>
              <w:fldChar w:fldCharType="separate"/>
            </w:r>
            <w:r w:rsidR="0031687C">
              <w:rPr>
                <w:webHidden/>
              </w:rPr>
              <w:t>19</w:t>
            </w:r>
            <w:r w:rsidR="0031687C">
              <w:rPr>
                <w:webHidden/>
              </w:rPr>
              <w:fldChar w:fldCharType="end"/>
            </w:r>
          </w:hyperlink>
        </w:p>
        <w:p w:rsidR="0031687C" w:rsidRDefault="006755A8">
          <w:pPr>
            <w:pStyle w:val="TJ3"/>
            <w:rPr>
              <w:rFonts w:asciiTheme="minorHAnsi" w:eastAsiaTheme="minorEastAsia" w:hAnsiTheme="minorHAnsi" w:cstheme="minorBidi"/>
            </w:rPr>
          </w:pPr>
          <w:hyperlink w:anchor="_Toc88730684" w:history="1">
            <w:r w:rsidR="0031687C" w:rsidRPr="00F86CAD">
              <w:rPr>
                <w:rStyle w:val="Hiperhivatkozs"/>
              </w:rPr>
              <w:t>Az otthoni felkészüléshez előírt írásbeli és szóbeli feladatok meghatározásának elvei és korlátai</w:t>
            </w:r>
            <w:r w:rsidR="0031687C">
              <w:rPr>
                <w:webHidden/>
              </w:rPr>
              <w:tab/>
            </w:r>
            <w:r w:rsidR="0031687C">
              <w:rPr>
                <w:webHidden/>
              </w:rPr>
              <w:fldChar w:fldCharType="begin"/>
            </w:r>
            <w:r w:rsidR="0031687C">
              <w:rPr>
                <w:webHidden/>
              </w:rPr>
              <w:instrText xml:space="preserve"> PAGEREF _Toc88730684 \h </w:instrText>
            </w:r>
            <w:r w:rsidR="0031687C">
              <w:rPr>
                <w:webHidden/>
              </w:rPr>
            </w:r>
            <w:r w:rsidR="0031687C">
              <w:rPr>
                <w:webHidden/>
              </w:rPr>
              <w:fldChar w:fldCharType="separate"/>
            </w:r>
            <w:r w:rsidR="0031687C">
              <w:rPr>
                <w:webHidden/>
              </w:rPr>
              <w:t>21</w:t>
            </w:r>
            <w:r w:rsidR="0031687C">
              <w:rPr>
                <w:webHidden/>
              </w:rPr>
              <w:fldChar w:fldCharType="end"/>
            </w:r>
          </w:hyperlink>
        </w:p>
        <w:p w:rsidR="0031687C" w:rsidRDefault="006755A8">
          <w:pPr>
            <w:pStyle w:val="TJ3"/>
            <w:rPr>
              <w:rFonts w:asciiTheme="minorHAnsi" w:eastAsiaTheme="minorEastAsia" w:hAnsiTheme="minorHAnsi" w:cstheme="minorBidi"/>
            </w:rPr>
          </w:pPr>
          <w:hyperlink w:anchor="_Toc88730685" w:history="1">
            <w:r w:rsidR="0031687C" w:rsidRPr="00F86CAD">
              <w:rPr>
                <w:rStyle w:val="Hiperhivatkozs"/>
              </w:rPr>
              <w:t>Külső értékelés</w:t>
            </w:r>
            <w:r w:rsidR="0031687C">
              <w:rPr>
                <w:webHidden/>
              </w:rPr>
              <w:tab/>
            </w:r>
            <w:r w:rsidR="0031687C">
              <w:rPr>
                <w:webHidden/>
              </w:rPr>
              <w:fldChar w:fldCharType="begin"/>
            </w:r>
            <w:r w:rsidR="0031687C">
              <w:rPr>
                <w:webHidden/>
              </w:rPr>
              <w:instrText xml:space="preserve"> PAGEREF _Toc88730685 \h </w:instrText>
            </w:r>
            <w:r w:rsidR="0031687C">
              <w:rPr>
                <w:webHidden/>
              </w:rPr>
            </w:r>
            <w:r w:rsidR="0031687C">
              <w:rPr>
                <w:webHidden/>
              </w:rPr>
              <w:fldChar w:fldCharType="separate"/>
            </w:r>
            <w:r w:rsidR="0031687C">
              <w:rPr>
                <w:webHidden/>
              </w:rPr>
              <w:t>23</w:t>
            </w:r>
            <w:r w:rsidR="0031687C">
              <w:rPr>
                <w:webHidden/>
              </w:rPr>
              <w:fldChar w:fldCharType="end"/>
            </w:r>
          </w:hyperlink>
        </w:p>
        <w:p w:rsidR="0031687C" w:rsidRDefault="006755A8">
          <w:pPr>
            <w:pStyle w:val="TJ3"/>
            <w:rPr>
              <w:rFonts w:asciiTheme="minorHAnsi" w:eastAsiaTheme="minorEastAsia" w:hAnsiTheme="minorHAnsi" w:cstheme="minorBidi"/>
            </w:rPr>
          </w:pPr>
          <w:hyperlink w:anchor="_Toc88730686" w:history="1">
            <w:r w:rsidR="0031687C" w:rsidRPr="00F86CAD">
              <w:rPr>
                <w:rStyle w:val="Hiperhivatkozs"/>
              </w:rPr>
              <w:t>A magatartás és a szorgalom értékelése</w:t>
            </w:r>
            <w:r w:rsidR="0031687C">
              <w:rPr>
                <w:webHidden/>
              </w:rPr>
              <w:tab/>
            </w:r>
            <w:r w:rsidR="0031687C">
              <w:rPr>
                <w:webHidden/>
              </w:rPr>
              <w:fldChar w:fldCharType="begin"/>
            </w:r>
            <w:r w:rsidR="0031687C">
              <w:rPr>
                <w:webHidden/>
              </w:rPr>
              <w:instrText xml:space="preserve"> PAGEREF _Toc88730686 \h </w:instrText>
            </w:r>
            <w:r w:rsidR="0031687C">
              <w:rPr>
                <w:webHidden/>
              </w:rPr>
            </w:r>
            <w:r w:rsidR="0031687C">
              <w:rPr>
                <w:webHidden/>
              </w:rPr>
              <w:fldChar w:fldCharType="separate"/>
            </w:r>
            <w:r w:rsidR="0031687C">
              <w:rPr>
                <w:webHidden/>
              </w:rPr>
              <w:t>23</w:t>
            </w:r>
            <w:r w:rsidR="0031687C">
              <w:rPr>
                <w:webHidden/>
              </w:rPr>
              <w:fldChar w:fldCharType="end"/>
            </w:r>
          </w:hyperlink>
        </w:p>
        <w:p w:rsidR="0031687C" w:rsidRDefault="006755A8">
          <w:pPr>
            <w:pStyle w:val="TJ3"/>
            <w:rPr>
              <w:rFonts w:asciiTheme="minorHAnsi" w:eastAsiaTheme="minorEastAsia" w:hAnsiTheme="minorHAnsi" w:cstheme="minorBidi"/>
            </w:rPr>
          </w:pPr>
          <w:hyperlink w:anchor="_Toc88730687" w:history="1">
            <w:r w:rsidR="0031687C" w:rsidRPr="00F86CAD">
              <w:rPr>
                <w:rStyle w:val="Hiperhivatkozs"/>
              </w:rPr>
              <w:t>Tanulók jutalmazásának elvei és formái</w:t>
            </w:r>
            <w:r w:rsidR="0031687C">
              <w:rPr>
                <w:webHidden/>
              </w:rPr>
              <w:tab/>
            </w:r>
            <w:r w:rsidR="0031687C">
              <w:rPr>
                <w:webHidden/>
              </w:rPr>
              <w:fldChar w:fldCharType="begin"/>
            </w:r>
            <w:r w:rsidR="0031687C">
              <w:rPr>
                <w:webHidden/>
              </w:rPr>
              <w:instrText xml:space="preserve"> PAGEREF _Toc88730687 \h </w:instrText>
            </w:r>
            <w:r w:rsidR="0031687C">
              <w:rPr>
                <w:webHidden/>
              </w:rPr>
            </w:r>
            <w:r w:rsidR="0031687C">
              <w:rPr>
                <w:webHidden/>
              </w:rPr>
              <w:fldChar w:fldCharType="separate"/>
            </w:r>
            <w:r w:rsidR="0031687C">
              <w:rPr>
                <w:webHidden/>
              </w:rPr>
              <w:t>25</w:t>
            </w:r>
            <w:r w:rsidR="0031687C">
              <w:rPr>
                <w:webHidden/>
              </w:rPr>
              <w:fldChar w:fldCharType="end"/>
            </w:r>
          </w:hyperlink>
        </w:p>
        <w:p w:rsidR="0031687C" w:rsidRDefault="006755A8">
          <w:pPr>
            <w:pStyle w:val="TJ3"/>
            <w:rPr>
              <w:rFonts w:asciiTheme="minorHAnsi" w:eastAsiaTheme="minorEastAsia" w:hAnsiTheme="minorHAnsi" w:cstheme="minorBidi"/>
            </w:rPr>
          </w:pPr>
          <w:hyperlink w:anchor="_Toc88730688" w:history="1">
            <w:r w:rsidR="0031687C" w:rsidRPr="00F86CAD">
              <w:rPr>
                <w:rStyle w:val="Hiperhivatkozs"/>
              </w:rPr>
              <w:t>Az egyes tanulók jutalmazásának lehetőségei</w:t>
            </w:r>
            <w:r w:rsidR="0031687C">
              <w:rPr>
                <w:webHidden/>
              </w:rPr>
              <w:tab/>
            </w:r>
            <w:r w:rsidR="0031687C">
              <w:rPr>
                <w:webHidden/>
              </w:rPr>
              <w:fldChar w:fldCharType="begin"/>
            </w:r>
            <w:r w:rsidR="0031687C">
              <w:rPr>
                <w:webHidden/>
              </w:rPr>
              <w:instrText xml:space="preserve"> PAGEREF _Toc88730688 \h </w:instrText>
            </w:r>
            <w:r w:rsidR="0031687C">
              <w:rPr>
                <w:webHidden/>
              </w:rPr>
            </w:r>
            <w:r w:rsidR="0031687C">
              <w:rPr>
                <w:webHidden/>
              </w:rPr>
              <w:fldChar w:fldCharType="separate"/>
            </w:r>
            <w:r w:rsidR="0031687C">
              <w:rPr>
                <w:webHidden/>
              </w:rPr>
              <w:t>25</w:t>
            </w:r>
            <w:r w:rsidR="0031687C">
              <w:rPr>
                <w:webHidden/>
              </w:rPr>
              <w:fldChar w:fldCharType="end"/>
            </w:r>
          </w:hyperlink>
        </w:p>
        <w:p w:rsidR="0031687C" w:rsidRDefault="006755A8">
          <w:pPr>
            <w:pStyle w:val="TJ3"/>
            <w:rPr>
              <w:rFonts w:asciiTheme="minorHAnsi" w:eastAsiaTheme="minorEastAsia" w:hAnsiTheme="minorHAnsi" w:cstheme="minorBidi"/>
            </w:rPr>
          </w:pPr>
          <w:hyperlink w:anchor="_Toc88730689" w:history="1">
            <w:r w:rsidR="0031687C" w:rsidRPr="00F86CAD">
              <w:rPr>
                <w:rStyle w:val="Hiperhivatkozs"/>
              </w:rPr>
              <w:t>Továbbhaladás az iskolában</w:t>
            </w:r>
            <w:r w:rsidR="0031687C">
              <w:rPr>
                <w:webHidden/>
              </w:rPr>
              <w:tab/>
            </w:r>
            <w:r w:rsidR="0031687C">
              <w:rPr>
                <w:webHidden/>
              </w:rPr>
              <w:fldChar w:fldCharType="begin"/>
            </w:r>
            <w:r w:rsidR="0031687C">
              <w:rPr>
                <w:webHidden/>
              </w:rPr>
              <w:instrText xml:space="preserve"> PAGEREF _Toc88730689 \h </w:instrText>
            </w:r>
            <w:r w:rsidR="0031687C">
              <w:rPr>
                <w:webHidden/>
              </w:rPr>
            </w:r>
            <w:r w:rsidR="0031687C">
              <w:rPr>
                <w:webHidden/>
              </w:rPr>
              <w:fldChar w:fldCharType="separate"/>
            </w:r>
            <w:r w:rsidR="0031687C">
              <w:rPr>
                <w:webHidden/>
              </w:rPr>
              <w:t>26</w:t>
            </w:r>
            <w:r w:rsidR="0031687C">
              <w:rPr>
                <w:webHidden/>
              </w:rPr>
              <w:fldChar w:fldCharType="end"/>
            </w:r>
          </w:hyperlink>
        </w:p>
        <w:p w:rsidR="0031687C" w:rsidRDefault="006755A8">
          <w:pPr>
            <w:pStyle w:val="TJ2"/>
            <w:rPr>
              <w:rFonts w:asciiTheme="minorHAnsi" w:eastAsiaTheme="minorEastAsia" w:hAnsiTheme="minorHAnsi" w:cstheme="minorBidi"/>
              <w:sz w:val="22"/>
              <w:szCs w:val="22"/>
            </w:rPr>
          </w:pPr>
          <w:hyperlink w:anchor="_Toc88730690" w:history="1">
            <w:r w:rsidR="0031687C" w:rsidRPr="00F86CAD">
              <w:rPr>
                <w:rStyle w:val="Hiperhivatkozs"/>
              </w:rPr>
              <w:t>A csoportbontások és az egyéb foglalkozások szervezésének elvei</w:t>
            </w:r>
            <w:r w:rsidR="0031687C">
              <w:rPr>
                <w:webHidden/>
              </w:rPr>
              <w:tab/>
            </w:r>
            <w:r w:rsidR="0031687C">
              <w:rPr>
                <w:webHidden/>
              </w:rPr>
              <w:fldChar w:fldCharType="begin"/>
            </w:r>
            <w:r w:rsidR="0031687C">
              <w:rPr>
                <w:webHidden/>
              </w:rPr>
              <w:instrText xml:space="preserve"> PAGEREF _Toc88730690 \h </w:instrText>
            </w:r>
            <w:r w:rsidR="0031687C">
              <w:rPr>
                <w:webHidden/>
              </w:rPr>
            </w:r>
            <w:r w:rsidR="0031687C">
              <w:rPr>
                <w:webHidden/>
              </w:rPr>
              <w:fldChar w:fldCharType="separate"/>
            </w:r>
            <w:r w:rsidR="0031687C">
              <w:rPr>
                <w:webHidden/>
              </w:rPr>
              <w:t>26</w:t>
            </w:r>
            <w:r w:rsidR="0031687C">
              <w:rPr>
                <w:webHidden/>
              </w:rPr>
              <w:fldChar w:fldCharType="end"/>
            </w:r>
          </w:hyperlink>
        </w:p>
        <w:p w:rsidR="0031687C" w:rsidRDefault="006755A8">
          <w:pPr>
            <w:pStyle w:val="TJ2"/>
            <w:rPr>
              <w:rFonts w:asciiTheme="minorHAnsi" w:eastAsiaTheme="minorEastAsia" w:hAnsiTheme="minorHAnsi" w:cstheme="minorBidi"/>
              <w:sz w:val="22"/>
              <w:szCs w:val="22"/>
            </w:rPr>
          </w:pPr>
          <w:hyperlink w:anchor="_Toc88730691" w:history="1">
            <w:r w:rsidR="0031687C" w:rsidRPr="00F86CAD">
              <w:rPr>
                <w:rStyle w:val="Hiperhivatkozs"/>
              </w:rPr>
              <w:t>Az egészségnevelés</w:t>
            </w:r>
            <w:r w:rsidR="0031687C">
              <w:rPr>
                <w:webHidden/>
              </w:rPr>
              <w:tab/>
            </w:r>
            <w:r w:rsidR="0031687C">
              <w:rPr>
                <w:webHidden/>
              </w:rPr>
              <w:fldChar w:fldCharType="begin"/>
            </w:r>
            <w:r w:rsidR="0031687C">
              <w:rPr>
                <w:webHidden/>
              </w:rPr>
              <w:instrText xml:space="preserve"> PAGEREF _Toc88730691 \h </w:instrText>
            </w:r>
            <w:r w:rsidR="0031687C">
              <w:rPr>
                <w:webHidden/>
              </w:rPr>
            </w:r>
            <w:r w:rsidR="0031687C">
              <w:rPr>
                <w:webHidden/>
              </w:rPr>
              <w:fldChar w:fldCharType="separate"/>
            </w:r>
            <w:r w:rsidR="0031687C">
              <w:rPr>
                <w:webHidden/>
              </w:rPr>
              <w:t>26</w:t>
            </w:r>
            <w:r w:rsidR="0031687C">
              <w:rPr>
                <w:webHidden/>
              </w:rPr>
              <w:fldChar w:fldCharType="end"/>
            </w:r>
          </w:hyperlink>
        </w:p>
        <w:p w:rsidR="0031687C" w:rsidRDefault="006755A8">
          <w:pPr>
            <w:pStyle w:val="TJ2"/>
            <w:rPr>
              <w:rFonts w:asciiTheme="minorHAnsi" w:eastAsiaTheme="minorEastAsia" w:hAnsiTheme="minorHAnsi" w:cstheme="minorBidi"/>
              <w:sz w:val="22"/>
              <w:szCs w:val="22"/>
            </w:rPr>
          </w:pPr>
          <w:hyperlink w:anchor="_Toc88730692" w:history="1">
            <w:r w:rsidR="0031687C" w:rsidRPr="00F86CAD">
              <w:rPr>
                <w:rStyle w:val="Hiperhivatkozs"/>
              </w:rPr>
              <w:t>A környezeti nevelés</w:t>
            </w:r>
            <w:r w:rsidR="0031687C">
              <w:rPr>
                <w:webHidden/>
              </w:rPr>
              <w:tab/>
            </w:r>
            <w:r w:rsidR="0031687C">
              <w:rPr>
                <w:webHidden/>
              </w:rPr>
              <w:fldChar w:fldCharType="begin"/>
            </w:r>
            <w:r w:rsidR="0031687C">
              <w:rPr>
                <w:webHidden/>
              </w:rPr>
              <w:instrText xml:space="preserve"> PAGEREF _Toc88730692 \h </w:instrText>
            </w:r>
            <w:r w:rsidR="0031687C">
              <w:rPr>
                <w:webHidden/>
              </w:rPr>
            </w:r>
            <w:r w:rsidR="0031687C">
              <w:rPr>
                <w:webHidden/>
              </w:rPr>
              <w:fldChar w:fldCharType="separate"/>
            </w:r>
            <w:r w:rsidR="0031687C">
              <w:rPr>
                <w:webHidden/>
              </w:rPr>
              <w:t>28</w:t>
            </w:r>
            <w:r w:rsidR="0031687C">
              <w:rPr>
                <w:webHidden/>
              </w:rPr>
              <w:fldChar w:fldCharType="end"/>
            </w:r>
          </w:hyperlink>
        </w:p>
        <w:p w:rsidR="0031687C" w:rsidRDefault="006755A8">
          <w:pPr>
            <w:pStyle w:val="TJ2"/>
            <w:rPr>
              <w:rFonts w:asciiTheme="minorHAnsi" w:eastAsiaTheme="minorEastAsia" w:hAnsiTheme="minorHAnsi" w:cstheme="minorBidi"/>
              <w:sz w:val="22"/>
              <w:szCs w:val="22"/>
            </w:rPr>
          </w:pPr>
          <w:hyperlink w:anchor="_Toc88730693" w:history="1">
            <w:r w:rsidR="0031687C" w:rsidRPr="00F86CAD">
              <w:rPr>
                <w:rStyle w:val="Hiperhivatkozs"/>
              </w:rPr>
              <w:t>A tanulók esélyegyenlőségét szolgáló intézkedések</w:t>
            </w:r>
            <w:r w:rsidR="0031687C">
              <w:rPr>
                <w:webHidden/>
              </w:rPr>
              <w:tab/>
            </w:r>
            <w:r w:rsidR="0031687C">
              <w:rPr>
                <w:webHidden/>
              </w:rPr>
              <w:fldChar w:fldCharType="begin"/>
            </w:r>
            <w:r w:rsidR="0031687C">
              <w:rPr>
                <w:webHidden/>
              </w:rPr>
              <w:instrText xml:space="preserve"> PAGEREF _Toc88730693 \h </w:instrText>
            </w:r>
            <w:r w:rsidR="0031687C">
              <w:rPr>
                <w:webHidden/>
              </w:rPr>
            </w:r>
            <w:r w:rsidR="0031687C">
              <w:rPr>
                <w:webHidden/>
              </w:rPr>
              <w:fldChar w:fldCharType="separate"/>
            </w:r>
            <w:r w:rsidR="0031687C">
              <w:rPr>
                <w:webHidden/>
              </w:rPr>
              <w:t>28</w:t>
            </w:r>
            <w:r w:rsidR="0031687C">
              <w:rPr>
                <w:webHidden/>
              </w:rPr>
              <w:fldChar w:fldCharType="end"/>
            </w:r>
          </w:hyperlink>
        </w:p>
        <w:p w:rsidR="0031687C" w:rsidRDefault="006755A8">
          <w:pPr>
            <w:pStyle w:val="TJ2"/>
            <w:rPr>
              <w:rFonts w:asciiTheme="minorHAnsi" w:eastAsiaTheme="minorEastAsia" w:hAnsiTheme="minorHAnsi" w:cstheme="minorBidi"/>
              <w:sz w:val="22"/>
              <w:szCs w:val="22"/>
            </w:rPr>
          </w:pPr>
          <w:hyperlink w:anchor="_Toc88730694" w:history="1">
            <w:r w:rsidR="0031687C" w:rsidRPr="00F86CAD">
              <w:rPr>
                <w:rStyle w:val="Hiperhivatkozs"/>
              </w:rPr>
              <w:t>A tantárgyak tanterve</w:t>
            </w:r>
            <w:r w:rsidR="0031687C">
              <w:rPr>
                <w:webHidden/>
              </w:rPr>
              <w:tab/>
            </w:r>
            <w:r w:rsidR="0031687C">
              <w:rPr>
                <w:webHidden/>
              </w:rPr>
              <w:fldChar w:fldCharType="begin"/>
            </w:r>
            <w:r w:rsidR="0031687C">
              <w:rPr>
                <w:webHidden/>
              </w:rPr>
              <w:instrText xml:space="preserve"> PAGEREF _Toc88730694 \h </w:instrText>
            </w:r>
            <w:r w:rsidR="0031687C">
              <w:rPr>
                <w:webHidden/>
              </w:rPr>
            </w:r>
            <w:r w:rsidR="0031687C">
              <w:rPr>
                <w:webHidden/>
              </w:rPr>
              <w:fldChar w:fldCharType="separate"/>
            </w:r>
            <w:r w:rsidR="0031687C">
              <w:rPr>
                <w:webHidden/>
              </w:rPr>
              <w:t>29</w:t>
            </w:r>
            <w:r w:rsidR="0031687C">
              <w:rPr>
                <w:webHidden/>
              </w:rPr>
              <w:fldChar w:fldCharType="end"/>
            </w:r>
          </w:hyperlink>
        </w:p>
        <w:p w:rsidR="00EB5591" w:rsidRDefault="00EB5591">
          <w:r>
            <w:rPr>
              <w:b/>
              <w:bCs/>
            </w:rPr>
            <w:fldChar w:fldCharType="end"/>
          </w:r>
        </w:p>
      </w:sdtContent>
    </w:sdt>
    <w:p w:rsidR="00213CA6" w:rsidRDefault="00307893">
      <w:pPr>
        <w:rPr>
          <w:rFonts w:ascii="Garamond" w:eastAsia="Garamond" w:hAnsi="Garamond" w:cs="Garamond"/>
          <w:i/>
          <w:sz w:val="36"/>
          <w:szCs w:val="36"/>
        </w:rPr>
      </w:pPr>
      <w:r>
        <w:br w:type="page"/>
      </w:r>
    </w:p>
    <w:p w:rsidR="00213CA6" w:rsidRDefault="00307893">
      <w:pPr>
        <w:pStyle w:val="Cmsor2"/>
      </w:pPr>
      <w:bookmarkStart w:id="1" w:name="_Toc88730670"/>
      <w:r>
        <w:lastRenderedPageBreak/>
        <w:t>A technikumi képzés közismereti tantárgyi rendszere</w:t>
      </w:r>
      <w:bookmarkEnd w:id="1"/>
    </w:p>
    <w:p w:rsidR="00213CA6" w:rsidRDefault="00307893">
      <w:pPr>
        <w:spacing w:after="120" w:line="360" w:lineRule="auto"/>
        <w:ind w:left="284"/>
        <w:jc w:val="both"/>
        <w:rPr>
          <w:rFonts w:ascii="Garamond" w:eastAsia="Garamond" w:hAnsi="Garamond" w:cs="Garamond"/>
        </w:rPr>
      </w:pPr>
      <w:r>
        <w:rPr>
          <w:rFonts w:ascii="Garamond" w:eastAsia="Garamond" w:hAnsi="Garamond" w:cs="Garamond"/>
        </w:rPr>
        <w:t xml:space="preserve">A szakképző intézményben folytatott közismereti oktatásra a Nemzeti alaptantervben előírtakat kell alkalmazni. A Nemzeti alaptanterv kiadásáról, bevezetéséről és alkalmazásáról szóló 110/2012. (VI. 4.) Korm. rendelet mellékletének II.2.1.3. </w:t>
      </w:r>
      <w:proofErr w:type="gramStart"/>
      <w:r>
        <w:rPr>
          <w:rFonts w:ascii="Garamond" w:eastAsia="Garamond" w:hAnsi="Garamond" w:cs="Garamond"/>
        </w:rPr>
        <w:t>táblázat</w:t>
      </w:r>
      <w:proofErr w:type="gramEnd"/>
      <w:r>
        <w:rPr>
          <w:rFonts w:ascii="Garamond" w:eastAsia="Garamond" w:hAnsi="Garamond" w:cs="Garamond"/>
        </w:rPr>
        <w:t xml:space="preserve"> alatti szöveges részében jelentette ki a jogalkotó: „A szakgimnáziumok, technikumok esetében a közismereti tárgyakra vonatkozó kerettantervek megegyeznek a gimnáziumokra vonatkozókkal.” A közismereti kerettantervből azon tantárgyakat vettük át, amelyek a technikum közismereti tantárgyai között szerepelnek az IKK honlapján kiadott óraterv szerint. A szabadon tervezhető órakeret terhére emeltük az első idegen nyelv óraszámát, illetve az ágazathoz kapcsolódó tantárgyként 2. idegen nyelvet vagy digitális kultúrát tanítunk. A 11. évfolyamon a történelem tantárgy kapott még időkeretet, így a diák kötelező óraszáma minden évfolyamon heti 34 órában került meghatározásra.</w:t>
      </w:r>
    </w:p>
    <w:p w:rsidR="00213CA6" w:rsidRDefault="00307893">
      <w:pPr>
        <w:pStyle w:val="Cmsor3"/>
      </w:pPr>
      <w:bookmarkStart w:id="2" w:name="_Toc88730671"/>
      <w:r>
        <w:t>Kötelező tantárgyak és óraszámok a 9–13. évfolyamon</w:t>
      </w:r>
      <w:bookmarkEnd w:id="2"/>
    </w:p>
    <w:tbl>
      <w:tblPr>
        <w:tblStyle w:val="a0"/>
        <w:tblW w:w="8165" w:type="dxa"/>
        <w:jc w:val="center"/>
        <w:tblInd w:w="0" w:type="dxa"/>
        <w:tblLayout w:type="fixed"/>
        <w:tblLook w:val="0400" w:firstRow="0" w:lastRow="0" w:firstColumn="0" w:lastColumn="0" w:noHBand="0" w:noVBand="1"/>
      </w:tblPr>
      <w:tblGrid>
        <w:gridCol w:w="4480"/>
        <w:gridCol w:w="737"/>
        <w:gridCol w:w="737"/>
        <w:gridCol w:w="737"/>
        <w:gridCol w:w="737"/>
        <w:gridCol w:w="737"/>
      </w:tblGrid>
      <w:tr w:rsidR="00213CA6">
        <w:trPr>
          <w:trHeight w:val="960"/>
          <w:jc w:val="center"/>
        </w:trPr>
        <w:tc>
          <w:tcPr>
            <w:tcW w:w="4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13CA6" w:rsidRDefault="00307893">
            <w:pPr>
              <w:spacing w:line="256" w:lineRule="auto"/>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Óraterv </w:t>
            </w:r>
            <w:r>
              <w:rPr>
                <w:rFonts w:ascii="Calibri" w:eastAsia="Calibri" w:hAnsi="Calibri" w:cs="Calibri"/>
                <w:b/>
                <w:color w:val="000000"/>
                <w:sz w:val="20"/>
                <w:szCs w:val="20"/>
              </w:rPr>
              <w:br/>
              <w:t>9-13. évfolyam, technikum</w:t>
            </w:r>
          </w:p>
        </w:tc>
        <w:tc>
          <w:tcPr>
            <w:tcW w:w="3685" w:type="dxa"/>
            <w:gridSpan w:val="5"/>
            <w:tcBorders>
              <w:top w:val="single" w:sz="8" w:space="0" w:color="000000"/>
              <w:left w:val="nil"/>
              <w:bottom w:val="single" w:sz="8" w:space="0" w:color="000000"/>
              <w:right w:val="single" w:sz="8" w:space="0" w:color="000000"/>
            </w:tcBorders>
            <w:vAlign w:val="center"/>
          </w:tcPr>
          <w:p w:rsidR="00213CA6" w:rsidRDefault="00307893">
            <w:pPr>
              <w:spacing w:line="256" w:lineRule="auto"/>
              <w:jc w:val="center"/>
              <w:rPr>
                <w:rFonts w:ascii="Calibri" w:eastAsia="Calibri" w:hAnsi="Calibri" w:cs="Calibri"/>
                <w:b/>
                <w:color w:val="000000"/>
                <w:sz w:val="20"/>
                <w:szCs w:val="20"/>
              </w:rPr>
            </w:pPr>
            <w:r>
              <w:rPr>
                <w:rFonts w:ascii="Calibri" w:eastAsia="Calibri" w:hAnsi="Calibri" w:cs="Calibri"/>
                <w:b/>
                <w:color w:val="000000"/>
                <w:sz w:val="20"/>
                <w:szCs w:val="20"/>
              </w:rPr>
              <w:t>Közismereti órák</w:t>
            </w:r>
          </w:p>
          <w:p w:rsidR="00213CA6" w:rsidRDefault="00213CA6">
            <w:pPr>
              <w:spacing w:line="256" w:lineRule="auto"/>
              <w:rPr>
                <w:rFonts w:ascii="Calibri" w:eastAsia="Calibri" w:hAnsi="Calibri" w:cs="Calibri"/>
                <w:b/>
                <w:color w:val="000000"/>
                <w:sz w:val="20"/>
                <w:szCs w:val="20"/>
              </w:rPr>
            </w:pPr>
          </w:p>
        </w:tc>
      </w:tr>
      <w:tr w:rsidR="00213CA6">
        <w:trPr>
          <w:trHeight w:val="330"/>
          <w:jc w:val="center"/>
        </w:trPr>
        <w:tc>
          <w:tcPr>
            <w:tcW w:w="4480" w:type="dxa"/>
            <w:tcBorders>
              <w:top w:val="nil"/>
              <w:left w:val="single" w:sz="8" w:space="0" w:color="000000"/>
              <w:bottom w:val="nil"/>
              <w:right w:val="single" w:sz="8" w:space="0" w:color="000000"/>
            </w:tcBorders>
            <w:shd w:val="clear" w:color="auto" w:fill="FFFFFF"/>
            <w:vAlign w:val="bottom"/>
          </w:tcPr>
          <w:p w:rsidR="00213CA6" w:rsidRDefault="00307893">
            <w:pPr>
              <w:spacing w:line="256" w:lineRule="auto"/>
              <w:rPr>
                <w:rFonts w:ascii="Calibri" w:eastAsia="Calibri" w:hAnsi="Calibri" w:cs="Calibri"/>
                <w:color w:val="000000"/>
                <w:sz w:val="20"/>
                <w:szCs w:val="20"/>
              </w:rPr>
            </w:pPr>
            <w:r>
              <w:rPr>
                <w:rFonts w:ascii="Calibri" w:eastAsia="Calibri" w:hAnsi="Calibri" w:cs="Calibri"/>
                <w:color w:val="000000"/>
                <w:sz w:val="20"/>
                <w:szCs w:val="20"/>
              </w:rPr>
              <w:t>Tantárgyak</w:t>
            </w:r>
          </w:p>
        </w:tc>
        <w:tc>
          <w:tcPr>
            <w:tcW w:w="737" w:type="dxa"/>
            <w:tcBorders>
              <w:top w:val="nil"/>
              <w:left w:val="nil"/>
              <w:bottom w:val="single" w:sz="8" w:space="0" w:color="000000"/>
              <w:right w:val="single" w:sz="4" w:space="0" w:color="000000"/>
            </w:tcBorders>
            <w:vAlign w:val="center"/>
          </w:tcPr>
          <w:p w:rsidR="00213CA6" w:rsidRDefault="00307893">
            <w:pPr>
              <w:spacing w:line="256" w:lineRule="auto"/>
              <w:jc w:val="center"/>
              <w:rPr>
                <w:rFonts w:ascii="Calibri" w:eastAsia="Calibri" w:hAnsi="Calibri" w:cs="Calibri"/>
                <w:b/>
                <w:color w:val="000000"/>
                <w:sz w:val="20"/>
                <w:szCs w:val="20"/>
              </w:rPr>
            </w:pPr>
            <w:r>
              <w:rPr>
                <w:rFonts w:ascii="Calibri" w:eastAsia="Calibri" w:hAnsi="Calibri" w:cs="Calibri"/>
                <w:color w:val="000000"/>
                <w:sz w:val="20"/>
                <w:szCs w:val="20"/>
              </w:rPr>
              <w:t xml:space="preserve">9. </w:t>
            </w:r>
          </w:p>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évf.</w:t>
            </w:r>
          </w:p>
        </w:tc>
        <w:tc>
          <w:tcPr>
            <w:tcW w:w="737" w:type="dxa"/>
            <w:tcBorders>
              <w:top w:val="nil"/>
              <w:left w:val="nil"/>
              <w:bottom w:val="single" w:sz="8" w:space="0" w:color="000000"/>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10. évf.</w:t>
            </w:r>
          </w:p>
        </w:tc>
        <w:tc>
          <w:tcPr>
            <w:tcW w:w="737" w:type="dxa"/>
            <w:tcBorders>
              <w:top w:val="nil"/>
              <w:left w:val="nil"/>
              <w:bottom w:val="single" w:sz="8" w:space="0" w:color="000000"/>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11. évf.</w:t>
            </w:r>
          </w:p>
        </w:tc>
        <w:tc>
          <w:tcPr>
            <w:tcW w:w="737" w:type="dxa"/>
            <w:tcBorders>
              <w:top w:val="nil"/>
              <w:left w:val="nil"/>
              <w:bottom w:val="single" w:sz="8" w:space="0" w:color="000000"/>
              <w:right w:val="single" w:sz="8"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12. évf.</w:t>
            </w:r>
          </w:p>
        </w:tc>
        <w:tc>
          <w:tcPr>
            <w:tcW w:w="737" w:type="dxa"/>
            <w:tcBorders>
              <w:top w:val="nil"/>
              <w:left w:val="nil"/>
              <w:bottom w:val="single" w:sz="8" w:space="0" w:color="000000"/>
              <w:right w:val="single" w:sz="8" w:space="0" w:color="000000"/>
            </w:tcBorders>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13.</w:t>
            </w:r>
          </w:p>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évf.</w:t>
            </w:r>
          </w:p>
        </w:tc>
      </w:tr>
      <w:tr w:rsidR="00213CA6">
        <w:trPr>
          <w:trHeight w:val="300"/>
          <w:jc w:val="center"/>
        </w:trPr>
        <w:tc>
          <w:tcPr>
            <w:tcW w:w="4480" w:type="dxa"/>
            <w:tcBorders>
              <w:top w:val="single" w:sz="8" w:space="0" w:color="000000"/>
              <w:left w:val="single" w:sz="8" w:space="0" w:color="000000"/>
              <w:bottom w:val="single" w:sz="4" w:space="0" w:color="BFBFBF"/>
              <w:right w:val="nil"/>
            </w:tcBorders>
            <w:shd w:val="clear" w:color="auto" w:fill="FFFFFF"/>
            <w:vAlign w:val="center"/>
          </w:tcPr>
          <w:p w:rsidR="00213CA6" w:rsidRDefault="00307893">
            <w:pPr>
              <w:spacing w:line="256" w:lineRule="auto"/>
              <w:rPr>
                <w:rFonts w:ascii="Calibri" w:eastAsia="Calibri" w:hAnsi="Calibri" w:cs="Calibri"/>
                <w:color w:val="000000"/>
                <w:sz w:val="20"/>
                <w:szCs w:val="20"/>
              </w:rPr>
            </w:pPr>
            <w:r>
              <w:rPr>
                <w:rFonts w:ascii="Calibri" w:eastAsia="Calibri" w:hAnsi="Calibri" w:cs="Calibri"/>
                <w:color w:val="000000"/>
                <w:sz w:val="20"/>
                <w:szCs w:val="20"/>
              </w:rPr>
              <w:t>Magyar nyelv és irodalom</w:t>
            </w:r>
          </w:p>
        </w:tc>
        <w:tc>
          <w:tcPr>
            <w:tcW w:w="737" w:type="dxa"/>
            <w:tcBorders>
              <w:top w:val="nil"/>
              <w:left w:val="single" w:sz="8" w:space="0" w:color="000000"/>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737" w:type="dxa"/>
            <w:tcBorders>
              <w:top w:val="nil"/>
              <w:left w:val="nil"/>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737" w:type="dxa"/>
            <w:tcBorders>
              <w:top w:val="nil"/>
              <w:left w:val="nil"/>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737" w:type="dxa"/>
            <w:tcBorders>
              <w:top w:val="nil"/>
              <w:left w:val="nil"/>
              <w:bottom w:val="single" w:sz="4" w:space="0" w:color="BFBFBF"/>
              <w:right w:val="single" w:sz="8"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737" w:type="dxa"/>
            <w:tcBorders>
              <w:top w:val="nil"/>
              <w:left w:val="nil"/>
              <w:bottom w:val="single" w:sz="4" w:space="0" w:color="BFBFBF"/>
              <w:right w:val="single" w:sz="8"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r>
      <w:tr w:rsidR="00213CA6">
        <w:trPr>
          <w:trHeight w:val="300"/>
          <w:jc w:val="center"/>
        </w:trPr>
        <w:tc>
          <w:tcPr>
            <w:tcW w:w="4480" w:type="dxa"/>
            <w:tcBorders>
              <w:top w:val="nil"/>
              <w:left w:val="single" w:sz="8" w:space="0" w:color="000000"/>
              <w:bottom w:val="single" w:sz="4" w:space="0" w:color="BFBFBF"/>
              <w:right w:val="nil"/>
            </w:tcBorders>
            <w:shd w:val="clear" w:color="auto" w:fill="FFFFFF"/>
            <w:vAlign w:val="center"/>
          </w:tcPr>
          <w:p w:rsidR="00213CA6" w:rsidRDefault="00307893">
            <w:pPr>
              <w:spacing w:line="256" w:lineRule="auto"/>
              <w:rPr>
                <w:rFonts w:ascii="Calibri" w:eastAsia="Calibri" w:hAnsi="Calibri" w:cs="Calibri"/>
                <w:color w:val="000000"/>
                <w:sz w:val="20"/>
                <w:szCs w:val="20"/>
              </w:rPr>
            </w:pPr>
            <w:r>
              <w:rPr>
                <w:rFonts w:ascii="Calibri" w:eastAsia="Calibri" w:hAnsi="Calibri" w:cs="Calibri"/>
                <w:color w:val="000000"/>
                <w:sz w:val="20"/>
                <w:szCs w:val="20"/>
              </w:rPr>
              <w:t>Első idegen nyelv (angol nyelv, német nyelv)</w:t>
            </w:r>
          </w:p>
        </w:tc>
        <w:tc>
          <w:tcPr>
            <w:tcW w:w="737" w:type="dxa"/>
            <w:tcBorders>
              <w:top w:val="nil"/>
              <w:left w:val="single" w:sz="8" w:space="0" w:color="000000"/>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4+1</w:t>
            </w:r>
          </w:p>
        </w:tc>
        <w:tc>
          <w:tcPr>
            <w:tcW w:w="737" w:type="dxa"/>
            <w:tcBorders>
              <w:top w:val="nil"/>
              <w:left w:val="nil"/>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4+1</w:t>
            </w:r>
          </w:p>
        </w:tc>
        <w:tc>
          <w:tcPr>
            <w:tcW w:w="737" w:type="dxa"/>
            <w:tcBorders>
              <w:top w:val="nil"/>
              <w:left w:val="nil"/>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3+2</w:t>
            </w:r>
          </w:p>
        </w:tc>
        <w:tc>
          <w:tcPr>
            <w:tcW w:w="737" w:type="dxa"/>
            <w:tcBorders>
              <w:top w:val="nil"/>
              <w:left w:val="nil"/>
              <w:bottom w:val="single" w:sz="4" w:space="0" w:color="BFBFBF"/>
              <w:right w:val="single" w:sz="8"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3+2</w:t>
            </w:r>
          </w:p>
        </w:tc>
        <w:tc>
          <w:tcPr>
            <w:tcW w:w="737" w:type="dxa"/>
            <w:tcBorders>
              <w:top w:val="nil"/>
              <w:left w:val="nil"/>
              <w:bottom w:val="single" w:sz="4" w:space="0" w:color="BFBFBF"/>
              <w:right w:val="single" w:sz="8"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3+3</w:t>
            </w:r>
          </w:p>
        </w:tc>
      </w:tr>
      <w:tr w:rsidR="00213CA6">
        <w:trPr>
          <w:trHeight w:val="300"/>
          <w:jc w:val="center"/>
        </w:trPr>
        <w:tc>
          <w:tcPr>
            <w:tcW w:w="4480" w:type="dxa"/>
            <w:tcBorders>
              <w:top w:val="nil"/>
              <w:left w:val="single" w:sz="8" w:space="0" w:color="000000"/>
              <w:bottom w:val="single" w:sz="4" w:space="0" w:color="BFBFBF"/>
              <w:right w:val="nil"/>
            </w:tcBorders>
            <w:shd w:val="clear" w:color="auto" w:fill="FFFFFF"/>
            <w:vAlign w:val="center"/>
          </w:tcPr>
          <w:p w:rsidR="00213CA6" w:rsidRDefault="00307893">
            <w:pPr>
              <w:spacing w:line="256" w:lineRule="auto"/>
              <w:rPr>
                <w:rFonts w:ascii="Calibri" w:eastAsia="Calibri" w:hAnsi="Calibri" w:cs="Calibri"/>
                <w:color w:val="000000"/>
                <w:sz w:val="20"/>
                <w:szCs w:val="20"/>
              </w:rPr>
            </w:pPr>
            <w:r>
              <w:rPr>
                <w:rFonts w:ascii="Calibri" w:eastAsia="Calibri" w:hAnsi="Calibri" w:cs="Calibri"/>
                <w:color w:val="000000"/>
                <w:sz w:val="20"/>
                <w:szCs w:val="20"/>
              </w:rPr>
              <w:t>Második idegen nyelv (német nyelv, angol nyelv)</w:t>
            </w:r>
          </w:p>
        </w:tc>
        <w:tc>
          <w:tcPr>
            <w:tcW w:w="737" w:type="dxa"/>
            <w:tcBorders>
              <w:top w:val="nil"/>
              <w:left w:val="single" w:sz="8" w:space="0" w:color="000000"/>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737" w:type="dxa"/>
            <w:tcBorders>
              <w:top w:val="nil"/>
              <w:left w:val="nil"/>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737" w:type="dxa"/>
            <w:tcBorders>
              <w:top w:val="single" w:sz="4" w:space="0" w:color="BFBFBF"/>
              <w:left w:val="nil"/>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i/>
                <w:color w:val="000000"/>
                <w:sz w:val="20"/>
                <w:szCs w:val="20"/>
              </w:rPr>
            </w:pPr>
            <w:r>
              <w:rPr>
                <w:rFonts w:ascii="Calibri" w:eastAsia="Calibri" w:hAnsi="Calibri" w:cs="Calibri"/>
                <w:i/>
                <w:color w:val="000000"/>
                <w:sz w:val="20"/>
                <w:szCs w:val="20"/>
              </w:rPr>
              <w:t>+2</w:t>
            </w:r>
          </w:p>
        </w:tc>
        <w:tc>
          <w:tcPr>
            <w:tcW w:w="737" w:type="dxa"/>
            <w:tcBorders>
              <w:top w:val="single" w:sz="4" w:space="0" w:color="BFBFBF"/>
              <w:left w:val="nil"/>
              <w:bottom w:val="single" w:sz="4" w:space="0" w:color="BFBFBF"/>
              <w:right w:val="single" w:sz="8" w:space="0" w:color="000000"/>
            </w:tcBorders>
            <w:vAlign w:val="center"/>
          </w:tcPr>
          <w:p w:rsidR="00213CA6" w:rsidRDefault="00307893">
            <w:pPr>
              <w:spacing w:line="256" w:lineRule="auto"/>
              <w:jc w:val="center"/>
              <w:rPr>
                <w:rFonts w:ascii="Calibri" w:eastAsia="Calibri" w:hAnsi="Calibri" w:cs="Calibri"/>
                <w:i/>
                <w:color w:val="000000"/>
                <w:sz w:val="20"/>
                <w:szCs w:val="20"/>
              </w:rPr>
            </w:pPr>
            <w:r>
              <w:rPr>
                <w:rFonts w:ascii="Calibri" w:eastAsia="Calibri" w:hAnsi="Calibri" w:cs="Calibri"/>
                <w:i/>
                <w:color w:val="000000"/>
                <w:sz w:val="20"/>
                <w:szCs w:val="20"/>
              </w:rPr>
              <w:t>+2</w:t>
            </w:r>
          </w:p>
        </w:tc>
        <w:tc>
          <w:tcPr>
            <w:tcW w:w="737" w:type="dxa"/>
            <w:tcBorders>
              <w:top w:val="single" w:sz="4" w:space="0" w:color="BFBFBF"/>
              <w:left w:val="nil"/>
              <w:bottom w:val="single" w:sz="4" w:space="0" w:color="BFBFBF"/>
              <w:right w:val="single" w:sz="8" w:space="0" w:color="000000"/>
            </w:tcBorders>
            <w:vAlign w:val="center"/>
          </w:tcPr>
          <w:p w:rsidR="00213CA6" w:rsidRDefault="00307893">
            <w:pPr>
              <w:spacing w:line="256" w:lineRule="auto"/>
              <w:jc w:val="center"/>
              <w:rPr>
                <w:rFonts w:ascii="Calibri" w:eastAsia="Calibri" w:hAnsi="Calibri" w:cs="Calibri"/>
                <w:i/>
                <w:color w:val="000000"/>
                <w:sz w:val="20"/>
                <w:szCs w:val="20"/>
              </w:rPr>
            </w:pPr>
            <w:r>
              <w:rPr>
                <w:rFonts w:ascii="Calibri" w:eastAsia="Calibri" w:hAnsi="Calibri" w:cs="Calibri"/>
                <w:i/>
                <w:color w:val="000000"/>
                <w:sz w:val="20"/>
                <w:szCs w:val="20"/>
              </w:rPr>
              <w:t>+3</w:t>
            </w:r>
          </w:p>
        </w:tc>
      </w:tr>
      <w:tr w:rsidR="00213CA6">
        <w:trPr>
          <w:trHeight w:val="300"/>
          <w:jc w:val="center"/>
        </w:trPr>
        <w:tc>
          <w:tcPr>
            <w:tcW w:w="4480" w:type="dxa"/>
            <w:tcBorders>
              <w:top w:val="nil"/>
              <w:left w:val="single" w:sz="8" w:space="0" w:color="000000"/>
              <w:bottom w:val="single" w:sz="4" w:space="0" w:color="BFBFBF"/>
              <w:right w:val="nil"/>
            </w:tcBorders>
            <w:shd w:val="clear" w:color="auto" w:fill="FFFFFF"/>
            <w:vAlign w:val="center"/>
          </w:tcPr>
          <w:p w:rsidR="00213CA6" w:rsidRDefault="00307893">
            <w:pPr>
              <w:spacing w:line="256" w:lineRule="auto"/>
              <w:rPr>
                <w:rFonts w:ascii="Calibri" w:eastAsia="Calibri" w:hAnsi="Calibri" w:cs="Calibri"/>
                <w:color w:val="000000"/>
                <w:sz w:val="20"/>
                <w:szCs w:val="20"/>
              </w:rPr>
            </w:pPr>
            <w:r>
              <w:rPr>
                <w:rFonts w:ascii="Calibri" w:eastAsia="Calibri" w:hAnsi="Calibri" w:cs="Calibri"/>
                <w:color w:val="000000"/>
                <w:sz w:val="20"/>
                <w:szCs w:val="20"/>
              </w:rPr>
              <w:t>Matematika</w:t>
            </w:r>
          </w:p>
        </w:tc>
        <w:tc>
          <w:tcPr>
            <w:tcW w:w="737" w:type="dxa"/>
            <w:tcBorders>
              <w:top w:val="nil"/>
              <w:left w:val="single" w:sz="8" w:space="0" w:color="000000"/>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737" w:type="dxa"/>
            <w:tcBorders>
              <w:top w:val="nil"/>
              <w:left w:val="nil"/>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737" w:type="dxa"/>
            <w:tcBorders>
              <w:top w:val="nil"/>
              <w:left w:val="nil"/>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737" w:type="dxa"/>
            <w:tcBorders>
              <w:top w:val="nil"/>
              <w:left w:val="nil"/>
              <w:bottom w:val="single" w:sz="4" w:space="0" w:color="BFBFBF"/>
              <w:right w:val="single" w:sz="8"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737" w:type="dxa"/>
            <w:tcBorders>
              <w:top w:val="nil"/>
              <w:left w:val="nil"/>
              <w:bottom w:val="single" w:sz="4" w:space="0" w:color="BFBFBF"/>
              <w:right w:val="single" w:sz="8"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r>
      <w:tr w:rsidR="00213CA6">
        <w:trPr>
          <w:trHeight w:val="300"/>
          <w:jc w:val="center"/>
        </w:trPr>
        <w:tc>
          <w:tcPr>
            <w:tcW w:w="4480" w:type="dxa"/>
            <w:tcBorders>
              <w:top w:val="nil"/>
              <w:left w:val="single" w:sz="8" w:space="0" w:color="000000"/>
              <w:bottom w:val="single" w:sz="4" w:space="0" w:color="BFBFBF"/>
              <w:right w:val="nil"/>
            </w:tcBorders>
            <w:shd w:val="clear" w:color="auto" w:fill="FFFFFF"/>
            <w:vAlign w:val="center"/>
          </w:tcPr>
          <w:p w:rsidR="00213CA6" w:rsidRDefault="00307893">
            <w:pPr>
              <w:spacing w:line="256" w:lineRule="auto"/>
              <w:rPr>
                <w:rFonts w:ascii="Calibri" w:eastAsia="Calibri" w:hAnsi="Calibri" w:cs="Calibri"/>
                <w:color w:val="000000"/>
                <w:sz w:val="20"/>
                <w:szCs w:val="20"/>
              </w:rPr>
            </w:pPr>
            <w:r>
              <w:rPr>
                <w:rFonts w:ascii="Calibri" w:eastAsia="Calibri" w:hAnsi="Calibri" w:cs="Calibri"/>
                <w:color w:val="000000"/>
                <w:sz w:val="20"/>
                <w:szCs w:val="20"/>
              </w:rPr>
              <w:t>Történelem</w:t>
            </w:r>
          </w:p>
        </w:tc>
        <w:tc>
          <w:tcPr>
            <w:tcW w:w="737" w:type="dxa"/>
            <w:tcBorders>
              <w:top w:val="nil"/>
              <w:left w:val="single" w:sz="8" w:space="0" w:color="000000"/>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737" w:type="dxa"/>
            <w:tcBorders>
              <w:top w:val="nil"/>
              <w:left w:val="nil"/>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737" w:type="dxa"/>
            <w:tcBorders>
              <w:top w:val="nil"/>
              <w:left w:val="nil"/>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2+1</w:t>
            </w:r>
          </w:p>
        </w:tc>
        <w:tc>
          <w:tcPr>
            <w:tcW w:w="737" w:type="dxa"/>
            <w:tcBorders>
              <w:top w:val="nil"/>
              <w:left w:val="nil"/>
              <w:bottom w:val="single" w:sz="4" w:space="0" w:color="BFBFBF"/>
              <w:right w:val="single" w:sz="8"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737" w:type="dxa"/>
            <w:tcBorders>
              <w:top w:val="nil"/>
              <w:left w:val="nil"/>
              <w:bottom w:val="single" w:sz="4" w:space="0" w:color="BFBFBF"/>
              <w:right w:val="single" w:sz="8"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r>
      <w:tr w:rsidR="00213CA6">
        <w:trPr>
          <w:trHeight w:val="300"/>
          <w:jc w:val="center"/>
        </w:trPr>
        <w:tc>
          <w:tcPr>
            <w:tcW w:w="4480" w:type="dxa"/>
            <w:tcBorders>
              <w:top w:val="nil"/>
              <w:left w:val="single" w:sz="8" w:space="0" w:color="000000"/>
              <w:bottom w:val="single" w:sz="4" w:space="0" w:color="BFBFBF"/>
              <w:right w:val="nil"/>
            </w:tcBorders>
            <w:shd w:val="clear" w:color="auto" w:fill="FFFFFF"/>
            <w:vAlign w:val="center"/>
          </w:tcPr>
          <w:p w:rsidR="00213CA6" w:rsidRDefault="00307893">
            <w:pPr>
              <w:spacing w:line="256" w:lineRule="auto"/>
              <w:rPr>
                <w:rFonts w:ascii="Calibri" w:eastAsia="Calibri" w:hAnsi="Calibri" w:cs="Calibri"/>
                <w:color w:val="000000"/>
                <w:sz w:val="20"/>
                <w:szCs w:val="20"/>
              </w:rPr>
            </w:pPr>
            <w:r>
              <w:rPr>
                <w:rFonts w:ascii="Calibri" w:eastAsia="Calibri" w:hAnsi="Calibri" w:cs="Calibri"/>
                <w:color w:val="000000"/>
                <w:sz w:val="20"/>
                <w:szCs w:val="20"/>
              </w:rPr>
              <w:t>Állampolgári ismeretek</w:t>
            </w:r>
          </w:p>
        </w:tc>
        <w:tc>
          <w:tcPr>
            <w:tcW w:w="737" w:type="dxa"/>
            <w:tcBorders>
              <w:top w:val="nil"/>
              <w:left w:val="single" w:sz="8" w:space="0" w:color="000000"/>
              <w:bottom w:val="single" w:sz="4" w:space="0" w:color="BFBFBF"/>
              <w:right w:val="single" w:sz="4"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c>
          <w:tcPr>
            <w:tcW w:w="737" w:type="dxa"/>
            <w:tcBorders>
              <w:top w:val="nil"/>
              <w:left w:val="nil"/>
              <w:bottom w:val="single" w:sz="4" w:space="0" w:color="BFBFBF"/>
              <w:right w:val="single" w:sz="4"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c>
          <w:tcPr>
            <w:tcW w:w="737" w:type="dxa"/>
            <w:tcBorders>
              <w:top w:val="nil"/>
              <w:left w:val="nil"/>
              <w:bottom w:val="single" w:sz="4" w:space="0" w:color="BFBFBF"/>
              <w:right w:val="single" w:sz="4"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c>
          <w:tcPr>
            <w:tcW w:w="737" w:type="dxa"/>
            <w:tcBorders>
              <w:top w:val="nil"/>
              <w:left w:val="nil"/>
              <w:bottom w:val="single" w:sz="4" w:space="0" w:color="BFBFBF"/>
              <w:right w:val="single" w:sz="8"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737" w:type="dxa"/>
            <w:tcBorders>
              <w:top w:val="nil"/>
              <w:left w:val="nil"/>
              <w:bottom w:val="single" w:sz="4" w:space="0" w:color="BFBFBF"/>
              <w:right w:val="single" w:sz="8"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r>
      <w:tr w:rsidR="00213CA6">
        <w:trPr>
          <w:trHeight w:val="300"/>
          <w:jc w:val="center"/>
        </w:trPr>
        <w:tc>
          <w:tcPr>
            <w:tcW w:w="4480" w:type="dxa"/>
            <w:tcBorders>
              <w:top w:val="nil"/>
              <w:left w:val="single" w:sz="8" w:space="0" w:color="000000"/>
              <w:bottom w:val="single" w:sz="4" w:space="0" w:color="BFBFBF"/>
              <w:right w:val="nil"/>
            </w:tcBorders>
            <w:shd w:val="clear" w:color="auto" w:fill="FFFFFF"/>
            <w:vAlign w:val="center"/>
          </w:tcPr>
          <w:p w:rsidR="00213CA6" w:rsidRDefault="00307893">
            <w:pPr>
              <w:spacing w:line="256" w:lineRule="auto"/>
              <w:rPr>
                <w:rFonts w:ascii="Calibri" w:eastAsia="Calibri" w:hAnsi="Calibri" w:cs="Calibri"/>
                <w:color w:val="000000"/>
                <w:sz w:val="20"/>
                <w:szCs w:val="20"/>
              </w:rPr>
            </w:pPr>
            <w:r>
              <w:rPr>
                <w:rFonts w:ascii="Calibri" w:eastAsia="Calibri" w:hAnsi="Calibri" w:cs="Calibri"/>
                <w:color w:val="000000"/>
                <w:sz w:val="20"/>
                <w:szCs w:val="20"/>
              </w:rPr>
              <w:t>Digitális kultúra</w:t>
            </w:r>
          </w:p>
        </w:tc>
        <w:tc>
          <w:tcPr>
            <w:tcW w:w="737" w:type="dxa"/>
            <w:tcBorders>
              <w:top w:val="nil"/>
              <w:left w:val="single" w:sz="8" w:space="0" w:color="000000"/>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737" w:type="dxa"/>
            <w:tcBorders>
              <w:top w:val="nil"/>
              <w:left w:val="nil"/>
              <w:bottom w:val="single" w:sz="4" w:space="0" w:color="BFBFBF"/>
              <w:right w:val="single" w:sz="4"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c>
          <w:tcPr>
            <w:tcW w:w="737" w:type="dxa"/>
            <w:tcBorders>
              <w:top w:val="single" w:sz="4" w:space="0" w:color="BFBFBF"/>
              <w:left w:val="nil"/>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i/>
                <w:color w:val="000000"/>
                <w:sz w:val="20"/>
                <w:szCs w:val="20"/>
              </w:rPr>
            </w:pPr>
            <w:r>
              <w:rPr>
                <w:rFonts w:ascii="Calibri" w:eastAsia="Calibri" w:hAnsi="Calibri" w:cs="Calibri"/>
                <w:i/>
                <w:color w:val="000000"/>
                <w:sz w:val="20"/>
                <w:szCs w:val="20"/>
              </w:rPr>
              <w:t>+2</w:t>
            </w:r>
          </w:p>
        </w:tc>
        <w:tc>
          <w:tcPr>
            <w:tcW w:w="737" w:type="dxa"/>
            <w:tcBorders>
              <w:top w:val="single" w:sz="4" w:space="0" w:color="BFBFBF"/>
              <w:left w:val="nil"/>
              <w:bottom w:val="single" w:sz="4" w:space="0" w:color="BFBFBF"/>
              <w:right w:val="single" w:sz="8" w:space="0" w:color="000000"/>
            </w:tcBorders>
            <w:vAlign w:val="center"/>
          </w:tcPr>
          <w:p w:rsidR="00213CA6" w:rsidRDefault="00307893">
            <w:pPr>
              <w:spacing w:line="256" w:lineRule="auto"/>
              <w:jc w:val="center"/>
              <w:rPr>
                <w:rFonts w:ascii="Calibri" w:eastAsia="Calibri" w:hAnsi="Calibri" w:cs="Calibri"/>
                <w:i/>
                <w:color w:val="000000"/>
                <w:sz w:val="20"/>
                <w:szCs w:val="20"/>
              </w:rPr>
            </w:pPr>
            <w:r>
              <w:rPr>
                <w:rFonts w:ascii="Calibri" w:eastAsia="Calibri" w:hAnsi="Calibri" w:cs="Calibri"/>
                <w:i/>
                <w:color w:val="000000"/>
                <w:sz w:val="20"/>
                <w:szCs w:val="20"/>
              </w:rPr>
              <w:t>+2</w:t>
            </w:r>
          </w:p>
        </w:tc>
        <w:tc>
          <w:tcPr>
            <w:tcW w:w="737" w:type="dxa"/>
            <w:tcBorders>
              <w:top w:val="single" w:sz="4" w:space="0" w:color="BFBFBF"/>
              <w:left w:val="nil"/>
              <w:bottom w:val="single" w:sz="4" w:space="0" w:color="BFBFBF"/>
              <w:right w:val="single" w:sz="8" w:space="0" w:color="000000"/>
            </w:tcBorders>
            <w:vAlign w:val="center"/>
          </w:tcPr>
          <w:p w:rsidR="00213CA6" w:rsidRDefault="00307893">
            <w:pPr>
              <w:spacing w:line="256" w:lineRule="auto"/>
              <w:jc w:val="center"/>
              <w:rPr>
                <w:rFonts w:ascii="Calibri" w:eastAsia="Calibri" w:hAnsi="Calibri" w:cs="Calibri"/>
                <w:i/>
                <w:color w:val="000000"/>
                <w:sz w:val="20"/>
                <w:szCs w:val="20"/>
              </w:rPr>
            </w:pPr>
            <w:r>
              <w:rPr>
                <w:rFonts w:ascii="Calibri" w:eastAsia="Calibri" w:hAnsi="Calibri" w:cs="Calibri"/>
                <w:i/>
                <w:color w:val="000000"/>
                <w:sz w:val="20"/>
                <w:szCs w:val="20"/>
              </w:rPr>
              <w:t>+3</w:t>
            </w:r>
          </w:p>
        </w:tc>
      </w:tr>
      <w:tr w:rsidR="00213CA6">
        <w:trPr>
          <w:trHeight w:val="300"/>
          <w:jc w:val="center"/>
        </w:trPr>
        <w:tc>
          <w:tcPr>
            <w:tcW w:w="4480" w:type="dxa"/>
            <w:tcBorders>
              <w:top w:val="nil"/>
              <w:left w:val="single" w:sz="8" w:space="0" w:color="000000"/>
              <w:bottom w:val="single" w:sz="4" w:space="0" w:color="BFBFBF"/>
              <w:right w:val="nil"/>
            </w:tcBorders>
            <w:shd w:val="clear" w:color="auto" w:fill="FFFFFF"/>
            <w:vAlign w:val="center"/>
          </w:tcPr>
          <w:p w:rsidR="00213CA6" w:rsidRDefault="00307893">
            <w:pPr>
              <w:spacing w:line="256" w:lineRule="auto"/>
              <w:rPr>
                <w:rFonts w:ascii="Calibri" w:eastAsia="Calibri" w:hAnsi="Calibri" w:cs="Calibri"/>
                <w:color w:val="000000"/>
                <w:sz w:val="20"/>
                <w:szCs w:val="20"/>
              </w:rPr>
            </w:pPr>
            <w:r>
              <w:rPr>
                <w:rFonts w:ascii="Calibri" w:eastAsia="Calibri" w:hAnsi="Calibri" w:cs="Calibri"/>
                <w:color w:val="000000"/>
                <w:sz w:val="20"/>
                <w:szCs w:val="20"/>
              </w:rPr>
              <w:t>Testnevelés</w:t>
            </w:r>
          </w:p>
        </w:tc>
        <w:tc>
          <w:tcPr>
            <w:tcW w:w="737" w:type="dxa"/>
            <w:tcBorders>
              <w:top w:val="nil"/>
              <w:left w:val="single" w:sz="8" w:space="0" w:color="000000"/>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737" w:type="dxa"/>
            <w:tcBorders>
              <w:top w:val="nil"/>
              <w:left w:val="nil"/>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737" w:type="dxa"/>
            <w:tcBorders>
              <w:top w:val="nil"/>
              <w:left w:val="nil"/>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737" w:type="dxa"/>
            <w:tcBorders>
              <w:top w:val="nil"/>
              <w:left w:val="nil"/>
              <w:bottom w:val="single" w:sz="4" w:space="0" w:color="BFBFBF"/>
              <w:right w:val="single" w:sz="8"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737" w:type="dxa"/>
            <w:tcBorders>
              <w:top w:val="nil"/>
              <w:left w:val="nil"/>
              <w:bottom w:val="single" w:sz="4" w:space="0" w:color="BFBFBF"/>
              <w:right w:val="single" w:sz="8"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r>
      <w:tr w:rsidR="00213CA6">
        <w:trPr>
          <w:trHeight w:val="300"/>
          <w:jc w:val="center"/>
        </w:trPr>
        <w:tc>
          <w:tcPr>
            <w:tcW w:w="4480" w:type="dxa"/>
            <w:tcBorders>
              <w:top w:val="nil"/>
              <w:left w:val="single" w:sz="8" w:space="0" w:color="000000"/>
              <w:bottom w:val="single" w:sz="4" w:space="0" w:color="BFBFBF"/>
              <w:right w:val="nil"/>
            </w:tcBorders>
            <w:shd w:val="clear" w:color="auto" w:fill="FFFFFF"/>
            <w:vAlign w:val="center"/>
          </w:tcPr>
          <w:p w:rsidR="00213CA6" w:rsidRDefault="00307893">
            <w:pPr>
              <w:spacing w:line="256" w:lineRule="auto"/>
              <w:rPr>
                <w:rFonts w:ascii="Calibri" w:eastAsia="Calibri" w:hAnsi="Calibri" w:cs="Calibri"/>
                <w:color w:val="000000"/>
                <w:sz w:val="20"/>
                <w:szCs w:val="20"/>
              </w:rPr>
            </w:pPr>
            <w:r>
              <w:rPr>
                <w:rFonts w:ascii="Calibri" w:eastAsia="Calibri" w:hAnsi="Calibri" w:cs="Calibri"/>
                <w:color w:val="000000"/>
                <w:sz w:val="20"/>
                <w:szCs w:val="20"/>
              </w:rPr>
              <w:t>Osztályfőnöki</w:t>
            </w:r>
          </w:p>
        </w:tc>
        <w:tc>
          <w:tcPr>
            <w:tcW w:w="737" w:type="dxa"/>
            <w:tcBorders>
              <w:top w:val="nil"/>
              <w:left w:val="single" w:sz="8" w:space="0" w:color="000000"/>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737" w:type="dxa"/>
            <w:tcBorders>
              <w:top w:val="nil"/>
              <w:left w:val="nil"/>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737" w:type="dxa"/>
            <w:tcBorders>
              <w:top w:val="nil"/>
              <w:left w:val="nil"/>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737" w:type="dxa"/>
            <w:tcBorders>
              <w:top w:val="nil"/>
              <w:left w:val="nil"/>
              <w:bottom w:val="single" w:sz="4" w:space="0" w:color="BFBFBF"/>
              <w:right w:val="single" w:sz="8"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737" w:type="dxa"/>
            <w:tcBorders>
              <w:top w:val="nil"/>
              <w:left w:val="nil"/>
              <w:bottom w:val="single" w:sz="4" w:space="0" w:color="BFBFBF"/>
              <w:right w:val="single" w:sz="8"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1</w:t>
            </w:r>
          </w:p>
        </w:tc>
      </w:tr>
      <w:tr w:rsidR="00213CA6">
        <w:trPr>
          <w:trHeight w:val="300"/>
          <w:jc w:val="center"/>
        </w:trPr>
        <w:tc>
          <w:tcPr>
            <w:tcW w:w="4480" w:type="dxa"/>
            <w:tcBorders>
              <w:top w:val="nil"/>
              <w:left w:val="single" w:sz="8" w:space="0" w:color="000000"/>
              <w:bottom w:val="single" w:sz="4" w:space="0" w:color="BFBFBF"/>
              <w:right w:val="nil"/>
            </w:tcBorders>
            <w:shd w:val="clear" w:color="auto" w:fill="FFFFFF"/>
            <w:vAlign w:val="center"/>
          </w:tcPr>
          <w:p w:rsidR="00213CA6" w:rsidRDefault="00307893">
            <w:pPr>
              <w:spacing w:line="256" w:lineRule="auto"/>
              <w:rPr>
                <w:rFonts w:ascii="Calibri" w:eastAsia="Calibri" w:hAnsi="Calibri" w:cs="Calibri"/>
                <w:color w:val="000000"/>
                <w:sz w:val="20"/>
                <w:szCs w:val="20"/>
              </w:rPr>
            </w:pPr>
            <w:proofErr w:type="gramStart"/>
            <w:r>
              <w:rPr>
                <w:rFonts w:ascii="Calibri" w:eastAsia="Calibri" w:hAnsi="Calibri" w:cs="Calibri"/>
                <w:color w:val="000000"/>
                <w:sz w:val="20"/>
                <w:szCs w:val="20"/>
              </w:rPr>
              <w:t>Komplex</w:t>
            </w:r>
            <w:proofErr w:type="gramEnd"/>
            <w:r>
              <w:rPr>
                <w:rFonts w:ascii="Calibri" w:eastAsia="Calibri" w:hAnsi="Calibri" w:cs="Calibri"/>
                <w:color w:val="000000"/>
                <w:sz w:val="20"/>
                <w:szCs w:val="20"/>
              </w:rPr>
              <w:t xml:space="preserve"> természettudomány</w:t>
            </w:r>
          </w:p>
        </w:tc>
        <w:tc>
          <w:tcPr>
            <w:tcW w:w="737" w:type="dxa"/>
            <w:tcBorders>
              <w:top w:val="nil"/>
              <w:left w:val="single" w:sz="8" w:space="0" w:color="000000"/>
              <w:bottom w:val="single" w:sz="4" w:space="0" w:color="BFBFBF"/>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737" w:type="dxa"/>
            <w:tcBorders>
              <w:top w:val="nil"/>
              <w:left w:val="nil"/>
              <w:bottom w:val="single" w:sz="4" w:space="0" w:color="BFBFBF"/>
              <w:right w:val="single" w:sz="4"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c>
          <w:tcPr>
            <w:tcW w:w="737" w:type="dxa"/>
            <w:tcBorders>
              <w:top w:val="nil"/>
              <w:left w:val="nil"/>
              <w:bottom w:val="single" w:sz="4" w:space="0" w:color="BFBFBF"/>
              <w:right w:val="single" w:sz="4"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c>
          <w:tcPr>
            <w:tcW w:w="737" w:type="dxa"/>
            <w:tcBorders>
              <w:top w:val="nil"/>
              <w:left w:val="nil"/>
              <w:bottom w:val="single" w:sz="4" w:space="0" w:color="BFBFBF"/>
              <w:right w:val="single" w:sz="8"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c>
          <w:tcPr>
            <w:tcW w:w="737" w:type="dxa"/>
            <w:tcBorders>
              <w:top w:val="nil"/>
              <w:left w:val="nil"/>
              <w:bottom w:val="single" w:sz="4" w:space="0" w:color="BFBFBF"/>
              <w:right w:val="single" w:sz="8"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r>
      <w:tr w:rsidR="00213CA6">
        <w:trPr>
          <w:trHeight w:val="300"/>
          <w:jc w:val="center"/>
        </w:trPr>
        <w:tc>
          <w:tcPr>
            <w:tcW w:w="4480" w:type="dxa"/>
            <w:tcBorders>
              <w:top w:val="single" w:sz="4" w:space="0" w:color="BFBFBF"/>
              <w:left w:val="single" w:sz="8" w:space="0" w:color="000000"/>
              <w:bottom w:val="single" w:sz="4" w:space="0" w:color="BFBFBF"/>
              <w:right w:val="nil"/>
            </w:tcBorders>
            <w:shd w:val="clear" w:color="auto" w:fill="FFFFFF"/>
            <w:vAlign w:val="center"/>
          </w:tcPr>
          <w:p w:rsidR="00213CA6" w:rsidRDefault="00307893">
            <w:pPr>
              <w:spacing w:line="256" w:lineRule="auto"/>
              <w:rPr>
                <w:rFonts w:ascii="Calibri" w:eastAsia="Calibri" w:hAnsi="Calibri" w:cs="Calibri"/>
                <w:color w:val="000000"/>
                <w:sz w:val="20"/>
                <w:szCs w:val="20"/>
              </w:rPr>
            </w:pPr>
            <w:r>
              <w:rPr>
                <w:rFonts w:ascii="Calibri" w:eastAsia="Calibri" w:hAnsi="Calibri" w:cs="Calibri"/>
                <w:color w:val="000000"/>
                <w:sz w:val="20"/>
                <w:szCs w:val="20"/>
              </w:rPr>
              <w:t>Pénzügyi és vállalkozói ismeretek</w:t>
            </w:r>
          </w:p>
        </w:tc>
        <w:tc>
          <w:tcPr>
            <w:tcW w:w="737" w:type="dxa"/>
            <w:tcBorders>
              <w:top w:val="single" w:sz="4" w:space="0" w:color="BFBFBF"/>
              <w:left w:val="single" w:sz="8" w:space="0" w:color="000000"/>
              <w:bottom w:val="single" w:sz="4" w:space="0" w:color="000000"/>
              <w:right w:val="single" w:sz="4"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c>
          <w:tcPr>
            <w:tcW w:w="737" w:type="dxa"/>
            <w:tcBorders>
              <w:top w:val="single" w:sz="4" w:space="0" w:color="BFBFBF"/>
              <w:left w:val="nil"/>
              <w:bottom w:val="single" w:sz="4" w:space="0" w:color="000000"/>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737" w:type="dxa"/>
            <w:tcBorders>
              <w:top w:val="single" w:sz="4" w:space="0" w:color="BFBFBF"/>
              <w:left w:val="nil"/>
              <w:bottom w:val="single" w:sz="4" w:space="0" w:color="000000"/>
              <w:right w:val="single" w:sz="4"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c>
          <w:tcPr>
            <w:tcW w:w="737" w:type="dxa"/>
            <w:tcBorders>
              <w:top w:val="single" w:sz="4" w:space="0" w:color="BFBFBF"/>
              <w:left w:val="nil"/>
              <w:bottom w:val="single" w:sz="4" w:space="0" w:color="000000"/>
              <w:right w:val="single" w:sz="8"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c>
          <w:tcPr>
            <w:tcW w:w="737" w:type="dxa"/>
            <w:tcBorders>
              <w:top w:val="single" w:sz="4" w:space="0" w:color="BFBFBF"/>
              <w:left w:val="nil"/>
              <w:bottom w:val="single" w:sz="4" w:space="0" w:color="000000"/>
              <w:right w:val="single" w:sz="8"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r>
      <w:tr w:rsidR="00213CA6">
        <w:trPr>
          <w:trHeight w:val="300"/>
          <w:jc w:val="center"/>
        </w:trPr>
        <w:tc>
          <w:tcPr>
            <w:tcW w:w="4480"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13CA6" w:rsidRDefault="00307893">
            <w:pPr>
              <w:spacing w:line="256" w:lineRule="auto"/>
              <w:rPr>
                <w:rFonts w:ascii="Calibri" w:eastAsia="Calibri" w:hAnsi="Calibri" w:cs="Calibri"/>
                <w:b/>
                <w:color w:val="000000"/>
                <w:sz w:val="20"/>
                <w:szCs w:val="20"/>
              </w:rPr>
            </w:pPr>
            <w:r>
              <w:rPr>
                <w:rFonts w:ascii="Calibri" w:eastAsia="Calibri" w:hAnsi="Calibri" w:cs="Calibri"/>
                <w:b/>
                <w:color w:val="000000"/>
                <w:sz w:val="20"/>
                <w:szCs w:val="20"/>
              </w:rPr>
              <w:t>Összes közismereti óraszám</w:t>
            </w:r>
          </w:p>
        </w:tc>
        <w:tc>
          <w:tcPr>
            <w:tcW w:w="737" w:type="dxa"/>
            <w:tcBorders>
              <w:top w:val="single" w:sz="4" w:space="0" w:color="000000"/>
              <w:left w:val="nil"/>
              <w:bottom w:val="single" w:sz="4" w:space="0" w:color="000000"/>
              <w:right w:val="single" w:sz="4" w:space="0" w:color="000000"/>
            </w:tcBorders>
            <w:vAlign w:val="center"/>
          </w:tcPr>
          <w:p w:rsidR="00213CA6" w:rsidRDefault="00307893">
            <w:pPr>
              <w:spacing w:line="256" w:lineRule="auto"/>
              <w:jc w:val="center"/>
              <w:rPr>
                <w:rFonts w:ascii="Calibri" w:eastAsia="Calibri" w:hAnsi="Calibri" w:cs="Calibri"/>
                <w:b/>
                <w:color w:val="000000"/>
                <w:sz w:val="20"/>
                <w:szCs w:val="20"/>
              </w:rPr>
            </w:pPr>
            <w:r>
              <w:rPr>
                <w:rFonts w:ascii="Calibri" w:eastAsia="Calibri" w:hAnsi="Calibri" w:cs="Calibri"/>
                <w:b/>
                <w:color w:val="000000"/>
                <w:sz w:val="20"/>
                <w:szCs w:val="20"/>
              </w:rPr>
              <w:t>27</w:t>
            </w:r>
          </w:p>
        </w:tc>
        <w:tc>
          <w:tcPr>
            <w:tcW w:w="737" w:type="dxa"/>
            <w:tcBorders>
              <w:top w:val="single" w:sz="4" w:space="0" w:color="000000"/>
              <w:left w:val="nil"/>
              <w:bottom w:val="single" w:sz="4" w:space="0" w:color="000000"/>
              <w:right w:val="single" w:sz="4" w:space="0" w:color="000000"/>
            </w:tcBorders>
            <w:vAlign w:val="center"/>
          </w:tcPr>
          <w:p w:rsidR="00213CA6" w:rsidRDefault="00307893">
            <w:pPr>
              <w:spacing w:line="256" w:lineRule="auto"/>
              <w:jc w:val="center"/>
              <w:rPr>
                <w:rFonts w:ascii="Calibri" w:eastAsia="Calibri" w:hAnsi="Calibri" w:cs="Calibri"/>
                <w:b/>
                <w:color w:val="000000"/>
                <w:sz w:val="20"/>
                <w:szCs w:val="20"/>
              </w:rPr>
            </w:pPr>
            <w:r>
              <w:rPr>
                <w:rFonts w:ascii="Calibri" w:eastAsia="Calibri" w:hAnsi="Calibri" w:cs="Calibri"/>
                <w:b/>
                <w:color w:val="000000"/>
                <w:sz w:val="20"/>
                <w:szCs w:val="20"/>
              </w:rPr>
              <w:t>25</w:t>
            </w:r>
          </w:p>
        </w:tc>
        <w:tc>
          <w:tcPr>
            <w:tcW w:w="737" w:type="dxa"/>
            <w:tcBorders>
              <w:top w:val="single" w:sz="4" w:space="0" w:color="000000"/>
              <w:left w:val="nil"/>
              <w:bottom w:val="single" w:sz="4" w:space="0" w:color="000000"/>
              <w:right w:val="single" w:sz="4" w:space="0" w:color="000000"/>
            </w:tcBorders>
            <w:vAlign w:val="center"/>
          </w:tcPr>
          <w:p w:rsidR="00213CA6" w:rsidRDefault="00307893">
            <w:pPr>
              <w:spacing w:line="256" w:lineRule="auto"/>
              <w:jc w:val="center"/>
              <w:rPr>
                <w:rFonts w:ascii="Calibri" w:eastAsia="Calibri" w:hAnsi="Calibri" w:cs="Calibri"/>
                <w:b/>
                <w:color w:val="000000"/>
                <w:sz w:val="20"/>
                <w:szCs w:val="20"/>
              </w:rPr>
            </w:pPr>
            <w:r>
              <w:rPr>
                <w:rFonts w:ascii="Calibri" w:eastAsia="Calibri" w:hAnsi="Calibri" w:cs="Calibri"/>
                <w:b/>
                <w:color w:val="000000"/>
                <w:sz w:val="20"/>
                <w:szCs w:val="20"/>
              </w:rPr>
              <w:t>20</w:t>
            </w:r>
          </w:p>
        </w:tc>
        <w:tc>
          <w:tcPr>
            <w:tcW w:w="737" w:type="dxa"/>
            <w:tcBorders>
              <w:top w:val="single" w:sz="4" w:space="0" w:color="000000"/>
              <w:left w:val="nil"/>
              <w:bottom w:val="single" w:sz="4" w:space="0" w:color="000000"/>
              <w:right w:val="single" w:sz="8" w:space="0" w:color="000000"/>
            </w:tcBorders>
            <w:vAlign w:val="center"/>
          </w:tcPr>
          <w:p w:rsidR="00213CA6" w:rsidRDefault="00307893">
            <w:pPr>
              <w:spacing w:line="256" w:lineRule="auto"/>
              <w:jc w:val="center"/>
              <w:rPr>
                <w:rFonts w:ascii="Calibri" w:eastAsia="Calibri" w:hAnsi="Calibri" w:cs="Calibri"/>
                <w:b/>
                <w:color w:val="000000"/>
                <w:sz w:val="20"/>
                <w:szCs w:val="20"/>
              </w:rPr>
            </w:pPr>
            <w:r>
              <w:rPr>
                <w:rFonts w:ascii="Calibri" w:eastAsia="Calibri" w:hAnsi="Calibri" w:cs="Calibri"/>
                <w:b/>
                <w:color w:val="000000"/>
                <w:sz w:val="20"/>
                <w:szCs w:val="20"/>
              </w:rPr>
              <w:t>20</w:t>
            </w:r>
          </w:p>
        </w:tc>
        <w:tc>
          <w:tcPr>
            <w:tcW w:w="737" w:type="dxa"/>
            <w:tcBorders>
              <w:top w:val="single" w:sz="4" w:space="0" w:color="000000"/>
              <w:left w:val="nil"/>
              <w:bottom w:val="single" w:sz="4" w:space="0" w:color="000000"/>
              <w:right w:val="single" w:sz="8" w:space="0" w:color="000000"/>
            </w:tcBorders>
            <w:vAlign w:val="center"/>
          </w:tcPr>
          <w:p w:rsidR="00213CA6" w:rsidRDefault="00307893">
            <w:pPr>
              <w:spacing w:line="256" w:lineRule="auto"/>
              <w:jc w:val="center"/>
              <w:rPr>
                <w:rFonts w:ascii="Calibri" w:eastAsia="Calibri" w:hAnsi="Calibri" w:cs="Calibri"/>
                <w:b/>
                <w:color w:val="000000"/>
                <w:sz w:val="20"/>
                <w:szCs w:val="20"/>
              </w:rPr>
            </w:pPr>
            <w:r>
              <w:rPr>
                <w:rFonts w:ascii="Calibri" w:eastAsia="Calibri" w:hAnsi="Calibri" w:cs="Calibri"/>
                <w:b/>
                <w:color w:val="000000"/>
                <w:sz w:val="20"/>
                <w:szCs w:val="20"/>
              </w:rPr>
              <w:t>10</w:t>
            </w:r>
          </w:p>
        </w:tc>
      </w:tr>
      <w:tr w:rsidR="00213CA6">
        <w:trPr>
          <w:trHeight w:val="315"/>
          <w:jc w:val="center"/>
        </w:trPr>
        <w:tc>
          <w:tcPr>
            <w:tcW w:w="4480"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13CA6" w:rsidRDefault="00307893">
            <w:pPr>
              <w:spacing w:line="256" w:lineRule="auto"/>
              <w:rPr>
                <w:rFonts w:ascii="Calibri" w:eastAsia="Calibri" w:hAnsi="Calibri" w:cs="Calibri"/>
                <w:color w:val="000000"/>
                <w:sz w:val="20"/>
                <w:szCs w:val="20"/>
              </w:rPr>
            </w:pPr>
            <w:r>
              <w:rPr>
                <w:rFonts w:ascii="Calibri" w:eastAsia="Calibri" w:hAnsi="Calibri" w:cs="Calibri"/>
                <w:color w:val="000000"/>
                <w:sz w:val="20"/>
                <w:szCs w:val="20"/>
              </w:rPr>
              <w:t>Ágazati alapoktatás</w:t>
            </w:r>
          </w:p>
        </w:tc>
        <w:tc>
          <w:tcPr>
            <w:tcW w:w="737" w:type="dxa"/>
            <w:tcBorders>
              <w:top w:val="single" w:sz="4" w:space="0" w:color="000000"/>
              <w:left w:val="nil"/>
              <w:bottom w:val="single" w:sz="4" w:space="0" w:color="000000"/>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7</w:t>
            </w:r>
          </w:p>
        </w:tc>
        <w:tc>
          <w:tcPr>
            <w:tcW w:w="737" w:type="dxa"/>
            <w:tcBorders>
              <w:top w:val="single" w:sz="4" w:space="0" w:color="000000"/>
              <w:left w:val="nil"/>
              <w:bottom w:val="single" w:sz="4" w:space="0" w:color="000000"/>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9</w:t>
            </w:r>
          </w:p>
        </w:tc>
        <w:tc>
          <w:tcPr>
            <w:tcW w:w="737" w:type="dxa"/>
            <w:tcBorders>
              <w:top w:val="single" w:sz="4" w:space="0" w:color="000000"/>
              <w:left w:val="nil"/>
              <w:bottom w:val="single" w:sz="4" w:space="0" w:color="000000"/>
              <w:right w:val="single" w:sz="4"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c>
          <w:tcPr>
            <w:tcW w:w="737" w:type="dxa"/>
            <w:tcBorders>
              <w:top w:val="single" w:sz="4" w:space="0" w:color="000000"/>
              <w:left w:val="nil"/>
              <w:bottom w:val="single" w:sz="4" w:space="0" w:color="000000"/>
              <w:right w:val="single" w:sz="8"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c>
          <w:tcPr>
            <w:tcW w:w="737" w:type="dxa"/>
            <w:tcBorders>
              <w:top w:val="single" w:sz="4" w:space="0" w:color="000000"/>
              <w:left w:val="nil"/>
              <w:bottom w:val="single" w:sz="4" w:space="0" w:color="000000"/>
              <w:right w:val="single" w:sz="8"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r>
      <w:tr w:rsidR="00213CA6">
        <w:trPr>
          <w:trHeight w:val="315"/>
          <w:jc w:val="center"/>
        </w:trPr>
        <w:tc>
          <w:tcPr>
            <w:tcW w:w="4480"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13CA6" w:rsidRDefault="00307893">
            <w:pPr>
              <w:spacing w:line="256" w:lineRule="auto"/>
              <w:rPr>
                <w:rFonts w:ascii="Calibri" w:eastAsia="Calibri" w:hAnsi="Calibri" w:cs="Calibri"/>
                <w:color w:val="000000"/>
                <w:sz w:val="20"/>
                <w:szCs w:val="20"/>
              </w:rPr>
            </w:pPr>
            <w:r>
              <w:rPr>
                <w:rFonts w:ascii="Calibri" w:eastAsia="Calibri" w:hAnsi="Calibri" w:cs="Calibri"/>
                <w:color w:val="000000"/>
                <w:sz w:val="20"/>
                <w:szCs w:val="20"/>
              </w:rPr>
              <w:t>Szakirányú oktatás</w:t>
            </w:r>
          </w:p>
        </w:tc>
        <w:tc>
          <w:tcPr>
            <w:tcW w:w="737" w:type="dxa"/>
            <w:tcBorders>
              <w:top w:val="single" w:sz="4" w:space="0" w:color="000000"/>
              <w:left w:val="nil"/>
              <w:bottom w:val="single" w:sz="4" w:space="0" w:color="000000"/>
              <w:right w:val="single" w:sz="4"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c>
          <w:tcPr>
            <w:tcW w:w="737" w:type="dxa"/>
            <w:tcBorders>
              <w:top w:val="single" w:sz="4" w:space="0" w:color="000000"/>
              <w:left w:val="nil"/>
              <w:bottom w:val="single" w:sz="4" w:space="0" w:color="000000"/>
              <w:right w:val="single" w:sz="4" w:space="0" w:color="000000"/>
            </w:tcBorders>
            <w:vAlign w:val="center"/>
          </w:tcPr>
          <w:p w:rsidR="00213CA6" w:rsidRDefault="00213CA6">
            <w:pPr>
              <w:spacing w:line="256" w:lineRule="auto"/>
              <w:jc w:val="center"/>
              <w:rPr>
                <w:rFonts w:ascii="Calibri" w:eastAsia="Calibri" w:hAnsi="Calibri" w:cs="Calibri"/>
                <w:color w:val="000000"/>
                <w:sz w:val="20"/>
                <w:szCs w:val="20"/>
              </w:rPr>
            </w:pPr>
          </w:p>
        </w:tc>
        <w:tc>
          <w:tcPr>
            <w:tcW w:w="737" w:type="dxa"/>
            <w:tcBorders>
              <w:top w:val="single" w:sz="4" w:space="0" w:color="000000"/>
              <w:left w:val="nil"/>
              <w:bottom w:val="single" w:sz="4" w:space="0" w:color="000000"/>
              <w:right w:val="single" w:sz="4"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14</w:t>
            </w:r>
          </w:p>
        </w:tc>
        <w:tc>
          <w:tcPr>
            <w:tcW w:w="737" w:type="dxa"/>
            <w:tcBorders>
              <w:top w:val="single" w:sz="4" w:space="0" w:color="000000"/>
              <w:left w:val="nil"/>
              <w:bottom w:val="single" w:sz="4" w:space="0" w:color="000000"/>
              <w:right w:val="single" w:sz="8"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14</w:t>
            </w:r>
          </w:p>
        </w:tc>
        <w:tc>
          <w:tcPr>
            <w:tcW w:w="737" w:type="dxa"/>
            <w:tcBorders>
              <w:top w:val="single" w:sz="4" w:space="0" w:color="000000"/>
              <w:left w:val="nil"/>
              <w:bottom w:val="single" w:sz="4" w:space="0" w:color="000000"/>
              <w:right w:val="single" w:sz="8" w:space="0" w:color="000000"/>
            </w:tcBorders>
            <w:vAlign w:val="center"/>
          </w:tcPr>
          <w:p w:rsidR="00213CA6" w:rsidRDefault="00307893">
            <w:pPr>
              <w:spacing w:line="256" w:lineRule="auto"/>
              <w:jc w:val="center"/>
              <w:rPr>
                <w:rFonts w:ascii="Calibri" w:eastAsia="Calibri" w:hAnsi="Calibri" w:cs="Calibri"/>
                <w:color w:val="000000"/>
                <w:sz w:val="20"/>
                <w:szCs w:val="20"/>
              </w:rPr>
            </w:pPr>
            <w:r>
              <w:rPr>
                <w:rFonts w:ascii="Calibri" w:eastAsia="Calibri" w:hAnsi="Calibri" w:cs="Calibri"/>
                <w:color w:val="000000"/>
                <w:sz w:val="20"/>
                <w:szCs w:val="20"/>
              </w:rPr>
              <w:t>24</w:t>
            </w:r>
          </w:p>
        </w:tc>
      </w:tr>
      <w:tr w:rsidR="00213CA6">
        <w:trPr>
          <w:trHeight w:val="315"/>
          <w:jc w:val="center"/>
        </w:trPr>
        <w:tc>
          <w:tcPr>
            <w:tcW w:w="4480"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213CA6" w:rsidRDefault="00307893">
            <w:pPr>
              <w:spacing w:line="256" w:lineRule="auto"/>
              <w:rPr>
                <w:rFonts w:ascii="Calibri" w:eastAsia="Calibri" w:hAnsi="Calibri" w:cs="Calibri"/>
                <w:b/>
                <w:color w:val="000000"/>
                <w:sz w:val="20"/>
                <w:szCs w:val="20"/>
              </w:rPr>
            </w:pPr>
            <w:r>
              <w:rPr>
                <w:rFonts w:ascii="Calibri" w:eastAsia="Calibri" w:hAnsi="Calibri" w:cs="Calibri"/>
                <w:b/>
                <w:color w:val="000000"/>
                <w:sz w:val="20"/>
                <w:szCs w:val="20"/>
              </w:rPr>
              <w:t>Diák óraszáma</w:t>
            </w:r>
          </w:p>
        </w:tc>
        <w:tc>
          <w:tcPr>
            <w:tcW w:w="737" w:type="dxa"/>
            <w:tcBorders>
              <w:top w:val="single" w:sz="4" w:space="0" w:color="000000"/>
              <w:left w:val="nil"/>
              <w:bottom w:val="single" w:sz="8" w:space="0" w:color="000000"/>
              <w:right w:val="single" w:sz="4" w:space="0" w:color="000000"/>
            </w:tcBorders>
            <w:vAlign w:val="center"/>
          </w:tcPr>
          <w:p w:rsidR="00213CA6" w:rsidRDefault="00307893">
            <w:pPr>
              <w:spacing w:line="256" w:lineRule="auto"/>
              <w:jc w:val="center"/>
              <w:rPr>
                <w:rFonts w:ascii="Calibri" w:eastAsia="Calibri" w:hAnsi="Calibri" w:cs="Calibri"/>
                <w:b/>
                <w:color w:val="000000"/>
                <w:sz w:val="20"/>
                <w:szCs w:val="20"/>
              </w:rPr>
            </w:pPr>
            <w:r>
              <w:rPr>
                <w:rFonts w:ascii="Calibri" w:eastAsia="Calibri" w:hAnsi="Calibri" w:cs="Calibri"/>
                <w:b/>
                <w:color w:val="000000"/>
                <w:sz w:val="20"/>
                <w:szCs w:val="20"/>
              </w:rPr>
              <w:t>34</w:t>
            </w:r>
          </w:p>
        </w:tc>
        <w:tc>
          <w:tcPr>
            <w:tcW w:w="737" w:type="dxa"/>
            <w:tcBorders>
              <w:top w:val="single" w:sz="4" w:space="0" w:color="000000"/>
              <w:left w:val="nil"/>
              <w:bottom w:val="single" w:sz="8" w:space="0" w:color="000000"/>
              <w:right w:val="single" w:sz="4" w:space="0" w:color="000000"/>
            </w:tcBorders>
            <w:vAlign w:val="center"/>
          </w:tcPr>
          <w:p w:rsidR="00213CA6" w:rsidRDefault="00307893">
            <w:pPr>
              <w:spacing w:line="256" w:lineRule="auto"/>
              <w:jc w:val="center"/>
              <w:rPr>
                <w:rFonts w:ascii="Calibri" w:eastAsia="Calibri" w:hAnsi="Calibri" w:cs="Calibri"/>
                <w:b/>
                <w:color w:val="000000"/>
                <w:sz w:val="20"/>
                <w:szCs w:val="20"/>
              </w:rPr>
            </w:pPr>
            <w:r>
              <w:rPr>
                <w:rFonts w:ascii="Calibri" w:eastAsia="Calibri" w:hAnsi="Calibri" w:cs="Calibri"/>
                <w:b/>
                <w:color w:val="000000"/>
                <w:sz w:val="20"/>
                <w:szCs w:val="20"/>
              </w:rPr>
              <w:t>34</w:t>
            </w:r>
          </w:p>
        </w:tc>
        <w:tc>
          <w:tcPr>
            <w:tcW w:w="737" w:type="dxa"/>
            <w:tcBorders>
              <w:top w:val="single" w:sz="4" w:space="0" w:color="000000"/>
              <w:left w:val="nil"/>
              <w:bottom w:val="single" w:sz="8" w:space="0" w:color="000000"/>
              <w:right w:val="single" w:sz="4" w:space="0" w:color="000000"/>
            </w:tcBorders>
            <w:vAlign w:val="center"/>
          </w:tcPr>
          <w:p w:rsidR="00213CA6" w:rsidRDefault="00307893">
            <w:pPr>
              <w:spacing w:line="256" w:lineRule="auto"/>
              <w:jc w:val="center"/>
              <w:rPr>
                <w:rFonts w:ascii="Calibri" w:eastAsia="Calibri" w:hAnsi="Calibri" w:cs="Calibri"/>
                <w:b/>
                <w:color w:val="000000"/>
                <w:sz w:val="20"/>
                <w:szCs w:val="20"/>
              </w:rPr>
            </w:pPr>
            <w:r>
              <w:rPr>
                <w:rFonts w:ascii="Calibri" w:eastAsia="Calibri" w:hAnsi="Calibri" w:cs="Calibri"/>
                <w:b/>
                <w:color w:val="000000"/>
                <w:sz w:val="20"/>
                <w:szCs w:val="20"/>
              </w:rPr>
              <w:t>34</w:t>
            </w:r>
          </w:p>
        </w:tc>
        <w:tc>
          <w:tcPr>
            <w:tcW w:w="737" w:type="dxa"/>
            <w:tcBorders>
              <w:top w:val="single" w:sz="4" w:space="0" w:color="000000"/>
              <w:left w:val="nil"/>
              <w:bottom w:val="single" w:sz="8" w:space="0" w:color="000000"/>
              <w:right w:val="single" w:sz="8" w:space="0" w:color="000000"/>
            </w:tcBorders>
            <w:vAlign w:val="center"/>
          </w:tcPr>
          <w:p w:rsidR="00213CA6" w:rsidRDefault="00307893">
            <w:pPr>
              <w:spacing w:line="256" w:lineRule="auto"/>
              <w:jc w:val="center"/>
              <w:rPr>
                <w:rFonts w:ascii="Calibri" w:eastAsia="Calibri" w:hAnsi="Calibri" w:cs="Calibri"/>
                <w:b/>
                <w:color w:val="000000"/>
                <w:sz w:val="20"/>
                <w:szCs w:val="20"/>
              </w:rPr>
            </w:pPr>
            <w:r>
              <w:rPr>
                <w:rFonts w:ascii="Calibri" w:eastAsia="Calibri" w:hAnsi="Calibri" w:cs="Calibri"/>
                <w:b/>
                <w:color w:val="000000"/>
                <w:sz w:val="20"/>
                <w:szCs w:val="20"/>
              </w:rPr>
              <w:t>34</w:t>
            </w:r>
          </w:p>
        </w:tc>
        <w:tc>
          <w:tcPr>
            <w:tcW w:w="737" w:type="dxa"/>
            <w:tcBorders>
              <w:top w:val="single" w:sz="4" w:space="0" w:color="000000"/>
              <w:left w:val="nil"/>
              <w:bottom w:val="single" w:sz="8" w:space="0" w:color="000000"/>
              <w:right w:val="single" w:sz="8" w:space="0" w:color="000000"/>
            </w:tcBorders>
            <w:vAlign w:val="center"/>
          </w:tcPr>
          <w:p w:rsidR="00213CA6" w:rsidRDefault="00307893">
            <w:pPr>
              <w:spacing w:line="256" w:lineRule="auto"/>
              <w:jc w:val="center"/>
              <w:rPr>
                <w:rFonts w:ascii="Calibri" w:eastAsia="Calibri" w:hAnsi="Calibri" w:cs="Calibri"/>
                <w:b/>
                <w:color w:val="000000"/>
                <w:sz w:val="20"/>
                <w:szCs w:val="20"/>
              </w:rPr>
            </w:pPr>
            <w:r>
              <w:rPr>
                <w:rFonts w:ascii="Calibri" w:eastAsia="Calibri" w:hAnsi="Calibri" w:cs="Calibri"/>
                <w:b/>
                <w:color w:val="000000"/>
                <w:sz w:val="20"/>
                <w:szCs w:val="20"/>
              </w:rPr>
              <w:t>34</w:t>
            </w:r>
          </w:p>
        </w:tc>
      </w:tr>
    </w:tbl>
    <w:p w:rsidR="00213CA6" w:rsidRDefault="00213CA6">
      <w:pPr>
        <w:keepNext/>
        <w:spacing w:before="240" w:after="240"/>
        <w:ind w:left="142"/>
        <w:rPr>
          <w:rFonts w:ascii="Garamond" w:eastAsia="Garamond" w:hAnsi="Garamond" w:cs="Garamond"/>
          <w:i/>
          <w:sz w:val="28"/>
          <w:szCs w:val="28"/>
        </w:rPr>
      </w:pP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Az egyes tantárgyak cél-, tananyag- és követelményrendszerét a CD-melléklet tartalmazza, illetve iskolánk honlapján hozzáférhető.</w:t>
      </w:r>
    </w:p>
    <w:p w:rsidR="00213CA6" w:rsidRDefault="00307893">
      <w:pPr>
        <w:pStyle w:val="Cmsor2"/>
      </w:pPr>
      <w:bookmarkStart w:id="3" w:name="_Toc88730672"/>
      <w:r>
        <w:lastRenderedPageBreak/>
        <w:t>A pedagógiai feladatok helyi megvalósítása</w:t>
      </w:r>
      <w:bookmarkEnd w:id="3"/>
    </w:p>
    <w:p w:rsidR="002B7375"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 Nemzeti alaptanterv a köznevelés feladatát alapvetően a nemzeti műveltség átadásában, megőrzésében, az egyetemes kultúra közvetítésében, az erkölcsi érzék és a szellemi-érzelmi fogékonyság elmélyítésében jelöli meg.</w:t>
      </w:r>
      <w:r w:rsidR="002B7375">
        <w:rPr>
          <w:rFonts w:ascii="Garamond" w:eastAsia="Garamond" w:hAnsi="Garamond" w:cs="Garamond"/>
          <w:color w:val="000000"/>
        </w:rPr>
        <w:t xml:space="preserve">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Feladat továbbá a tanuláshoz és a munkához szükséges képességek, készségek, ismeretek, attitűdök együttes fejlesztése, az egyéni és csoportos teljesítmény ösztönzése, a közjóra való törekvés megalapozása, a nemzeti, közösségi összetartozás és a hazafiság megerősítése.</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Cél, hogy a családdal együttműködve cselekvő elkötelezettségre neveljünk az igazság és az igazságosság, a jó és a szép iránt, fejlesszük a harmonikus személyiség kibontakoztatásához szükséges szellemi, érzelmi, erkölcsi, társas és testi képességeket.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 nevelési célok, a pedagógiai feladatok beépülnek az egyes tantárgyak fejlesztési követelményeibe, tartalmaiba, illetve a tantárgyak részterületeivé válnak, meghatározzák az osztályfőnöki órák témaköreit, témákat, fejlesztési helyzeteket körvonalaznak a nem tanórai keretek között folyó, egyéb iskolai foglalkozások, programok számára.</w:t>
      </w:r>
    </w:p>
    <w:p w:rsidR="00213CA6" w:rsidRDefault="00307893">
      <w:pPr>
        <w:pStyle w:val="Cmsor4"/>
        <w:ind w:firstLine="142"/>
      </w:pPr>
      <w:r>
        <w:t>Az erkölcsi nevelés</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Az iskolai közösség élete, tanárainak példamutatása támogatja a tanulók életében olyan nélkülözhetetlen készségek megalapozását és fejlesztését, mint a kötelességtudat, a munka megbecsülése, a mértéktartás, az együttérzés, a segítőkészség, a tisztelet és a tisztesség, a </w:t>
      </w:r>
      <w:proofErr w:type="gramStart"/>
      <w:r>
        <w:rPr>
          <w:rFonts w:ascii="Garamond" w:eastAsia="Garamond" w:hAnsi="Garamond" w:cs="Garamond"/>
          <w:color w:val="000000"/>
        </w:rPr>
        <w:t>korrupció</w:t>
      </w:r>
      <w:proofErr w:type="gramEnd"/>
      <w:r>
        <w:rPr>
          <w:rFonts w:ascii="Garamond" w:eastAsia="Garamond" w:hAnsi="Garamond" w:cs="Garamond"/>
          <w:color w:val="000000"/>
        </w:rPr>
        <w:t xml:space="preserve"> elleni fellépés, a türelem, a megértés, az elfogadás. </w:t>
      </w:r>
    </w:p>
    <w:p w:rsidR="00213CA6" w:rsidRDefault="00307893">
      <w:pPr>
        <w:pStyle w:val="Cmsor4"/>
        <w:ind w:firstLine="142"/>
      </w:pPr>
      <w:r>
        <w:t>Nemzeti öntudat, hazafias nevelés</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 tanulókkal megismertetjük nemzeti, népi kultúránk értékeit, hagyományait. Minden tantárgy lehetőséget ad jeles magyar történelmi személyiségek, tudósok, feltalálók, művészek, írók, költők, sportolók munkásságának tanulmányozásához. Az iskolai programok (például az ünnepségek, megemlékezések) során diákjaink gyakorolják azokat az egyéni és közösségi tevékenységeket, amelyek megalapozzák az otthon, a lakóhely, a szülőföld, a haza és népei (például a településen élő lengyel nemzetiség) megismerését, megbecsülését. </w:t>
      </w:r>
    </w:p>
    <w:p w:rsidR="00213CA6" w:rsidRDefault="00307893">
      <w:pPr>
        <w:pStyle w:val="Cmsor4"/>
        <w:ind w:firstLine="142"/>
      </w:pPr>
      <w:r>
        <w:t>Állampolgárságra, demokráciára nevelés</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Az iskola megteremti annak lehetőségét, hogy a tanulók megismerjék a főbb állampolgári jogokat és kötelezettségeket.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lastRenderedPageBreak/>
        <w:t>A részvétel a közügyekben megkívánja a kreatív, önálló kritikai gondolkodás, az elemzőképesség és a vitakultúra fejlesztését. A felelősség, az önálló cselekvés, a megbízhatóság, a kölcsönös elfogadás elsajátítását hatékonyan támogatják a tanulók tevékeny részvételére építő tanítás- és tanulásszervezési eljárások.</w:t>
      </w:r>
    </w:p>
    <w:p w:rsidR="00213CA6" w:rsidRDefault="00307893">
      <w:pPr>
        <w:pStyle w:val="Cmsor4"/>
        <w:ind w:firstLine="142"/>
      </w:pPr>
      <w:r>
        <w:t>Az önismeret és a társas kultúra fejlesztése</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Az oktatási és nevelési folyamatban résztvevő tanulók, az elsajátított készségekre és tudásra támaszkodva énképükben is gazdagodnak, a tanítás-tanulás egész folyamatában támogatást nyújtunk ahhoz, hogy tudatosuljon, a saját egyéni fejlődésüket, sorsukat és életpályájukat maguk tudják alakítani. A megalapozott önismeret hozzájárul a kulturált egyéni és közösségi élethez, mások megértéséhez és tiszteletéhez, a szeretetteljes emberi kapcsolatok kialakításához.</w:t>
      </w:r>
    </w:p>
    <w:p w:rsidR="00213CA6" w:rsidRDefault="00307893">
      <w:pPr>
        <w:pStyle w:val="Cmsor4"/>
        <w:ind w:firstLine="142"/>
      </w:pPr>
      <w:r>
        <w:t>A családi életre nevelés</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 szűkebb és tágabb környezet változásai, az értékrendben jelentkező átrendeződések, a családok egy részének működésében bekövetkező zavarok szükségessé teszik a családi életre nevelés beemelését a köznevelés területére. Intézményünknek is kitüntetett feladata a harmonikus családi minták közvetítése, a családi közösségek megbecsülése. A felkészítés a családi életre segítséget nyújt a fiataloknak a felelős párkapcsolatok kialakításában, ismereteket közvetít a családi életükben felmerülő </w:t>
      </w:r>
      <w:proofErr w:type="gramStart"/>
      <w:r>
        <w:rPr>
          <w:rFonts w:ascii="Garamond" w:eastAsia="Garamond" w:hAnsi="Garamond" w:cs="Garamond"/>
          <w:color w:val="000000"/>
        </w:rPr>
        <w:t>konfliktusok</w:t>
      </w:r>
      <w:proofErr w:type="gramEnd"/>
      <w:r>
        <w:rPr>
          <w:rFonts w:ascii="Garamond" w:eastAsia="Garamond" w:hAnsi="Garamond" w:cs="Garamond"/>
          <w:color w:val="000000"/>
        </w:rPr>
        <w:t xml:space="preserve"> kezeléséről. Iskolánk foglalkozik a szexuális kultúra kérdéseivel is.</w:t>
      </w:r>
    </w:p>
    <w:p w:rsidR="00213CA6" w:rsidRDefault="00307893">
      <w:pPr>
        <w:pStyle w:val="Cmsor4"/>
        <w:ind w:firstLine="142"/>
      </w:pPr>
      <w:r>
        <w:t>A testi és lelki egészségre nevelés</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Az egészséges életmódra nevelés hozzásegít az egészséges testi és lelki állapot örömteli megéléséhez. Az oktatók ösztönzik a tanulókat arra, hogy legyen igényük a helyes táplálkozásra, a mozgásra, a stresszkezelés módszereinek alkalmazására. Legyenek képesek lelki egyensúlyuk megóvására, társas viselkedésük szabályozására, a </w:t>
      </w:r>
      <w:proofErr w:type="gramStart"/>
      <w:r>
        <w:rPr>
          <w:rFonts w:ascii="Garamond" w:eastAsia="Garamond" w:hAnsi="Garamond" w:cs="Garamond"/>
          <w:color w:val="000000"/>
        </w:rPr>
        <w:t>konfliktusok</w:t>
      </w:r>
      <w:proofErr w:type="gramEnd"/>
      <w:r>
        <w:rPr>
          <w:rFonts w:ascii="Garamond" w:eastAsia="Garamond" w:hAnsi="Garamond" w:cs="Garamond"/>
          <w:color w:val="000000"/>
        </w:rPr>
        <w:t xml:space="preserve"> kezelésére. A pedagógusok motiválják és segítik a tanulókat a káros függőségekhez vezető szokások kialakulásának megelőzésében.</w:t>
      </w:r>
    </w:p>
    <w:p w:rsidR="00213CA6" w:rsidRDefault="00307893">
      <w:pPr>
        <w:pStyle w:val="Cmsor4"/>
        <w:ind w:firstLine="142"/>
      </w:pPr>
      <w:r>
        <w:t>Felelősségvállalás másokért, önkéntesség</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 2011. évi CXC. törvény a Nemzeti köznevelésről előírja a középiskolás diákoknak – az érettségi vizsga előfeltételeként – az 50 órás közösségi szolgálatot.</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Iskolánkban ezt nem kényszerű kötelezettségként értelmezzük, inkább egy lehetőségként a helyi társadalomban közösségépítésre; a szolidaritás, a segítőkészség, a szociális érzékenység kialakítására; az egymás iránti felelősség erősítésére.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lastRenderedPageBreak/>
        <w:t xml:space="preserve">A tevékenység akkor szolgálja a fenti célokat, ha a diákok és a helyi közösség számára hasznos, jól szervezett, biztonságos, minden szereplőnek a jól végzett munka örömét, az egészséges közösségben nélkülözhetetlen bizalom erősítését jelenti. Ehhez kérünk partnerséget cégektől, intézményektől, egyházaktól, hivataloktól, </w:t>
      </w:r>
      <w:proofErr w:type="gramStart"/>
      <w:r>
        <w:rPr>
          <w:rFonts w:ascii="Garamond" w:eastAsia="Garamond" w:hAnsi="Garamond" w:cs="Garamond"/>
          <w:color w:val="000000"/>
        </w:rPr>
        <w:t>kollégáktól</w:t>
      </w:r>
      <w:proofErr w:type="gramEnd"/>
      <w:r>
        <w:rPr>
          <w:rFonts w:ascii="Garamond" w:eastAsia="Garamond" w:hAnsi="Garamond" w:cs="Garamond"/>
          <w:color w:val="000000"/>
        </w:rPr>
        <w:t xml:space="preserve"> a diákok és a helyi közösség javára.</w:t>
      </w:r>
    </w:p>
    <w:p w:rsidR="00213CA6" w:rsidRDefault="00307893">
      <w:pPr>
        <w:pStyle w:val="Cmsor4"/>
        <w:ind w:firstLine="142"/>
      </w:pPr>
      <w:r>
        <w:t>Fenntarthatóság, környezettudatosság</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 felnövekvő nemzedéknek meg kell tanulnia, hogy az erőforrásokat tudatosan, takarékosan és felelősségteljesen, megújulási képességükre tekintettel használja. Cél, hogy a természet és a környezet ismeretén és szeretetén alapuló környezetkímélő, értékvédő, a fenntarthatóság mellett elkötelezett magatartás váljék meghatározóvá a tanulók számára. Törekedni kell arra, hogy a tanulók megismerjék azokat a gazdasági és társadalmi folyamatokat, amelyek változásokat, válságokat idézhetnek elő, továbbá kapcsolódjanak be közvetlen és tágabb környezetük értékeinek, sokszínűségének megőrzésébe, gyarapításába.</w:t>
      </w:r>
    </w:p>
    <w:p w:rsidR="00213CA6" w:rsidRDefault="00307893">
      <w:pPr>
        <w:pStyle w:val="Cmsor4"/>
        <w:ind w:firstLine="142"/>
      </w:pPr>
      <w:r>
        <w:t>Pályaorientáció</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Az iskolának – a tanulók életkorához igazodva és a lehetőségekhez képest – </w:t>
      </w:r>
      <w:proofErr w:type="gramStart"/>
      <w:r>
        <w:rPr>
          <w:rFonts w:ascii="Garamond" w:eastAsia="Garamond" w:hAnsi="Garamond" w:cs="Garamond"/>
          <w:color w:val="000000"/>
        </w:rPr>
        <w:t>átfogó</w:t>
      </w:r>
      <w:proofErr w:type="gramEnd"/>
      <w:r>
        <w:rPr>
          <w:rFonts w:ascii="Garamond" w:eastAsia="Garamond" w:hAnsi="Garamond" w:cs="Garamond"/>
          <w:color w:val="000000"/>
        </w:rPr>
        <w:t xml:space="preserve"> képet kell nyújtania a munka világáról. Ennek érdekében olyan feltételeket, tevékenységeket kell biztosítania, amelyek révén a diákok kipróbálhatják képességeiket, elmélyülhetnek az érdeklődésüknek megfelelő területeken, megtalálhatják hivatásukat, kiválaszthatják a nekik megfelelő foglalkozást és pályát, valamint képessé válnak arra, hogy ehhez megtegyék a szükséges erőfeszítéseket.</w:t>
      </w:r>
    </w:p>
    <w:p w:rsidR="00213CA6" w:rsidRDefault="00307893">
      <w:pPr>
        <w:pStyle w:val="Cmsor4"/>
        <w:ind w:firstLine="142"/>
      </w:pPr>
      <w:r>
        <w:t>Gazdasági és pénzügyi nevelés</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 felnövekvő nemzedéknek hasznosítható ismeretekkel kell rendelkeznie a világgazdaság, a nemzetgazdaság, a vállalkozások és a háztartások életét meghatározó gazdasági-pénzügyi intézményekről és folyamatokról. Ennek érdekében intézményünk biztosítja a pénzügyi rendszer alapismereteire vonatkozó pénzügyi szabályok, a banki </w:t>
      </w:r>
      <w:proofErr w:type="gramStart"/>
      <w:r>
        <w:rPr>
          <w:rFonts w:ascii="Garamond" w:eastAsia="Garamond" w:hAnsi="Garamond" w:cs="Garamond"/>
          <w:color w:val="000000"/>
        </w:rPr>
        <w:t>tranzakciókkal</w:t>
      </w:r>
      <w:proofErr w:type="gramEnd"/>
      <w:r>
        <w:rPr>
          <w:rFonts w:ascii="Garamond" w:eastAsia="Garamond" w:hAnsi="Garamond" w:cs="Garamond"/>
          <w:color w:val="000000"/>
        </w:rPr>
        <w:t xml:space="preserve"> kapcsolatos minimális ismeretek és a fogyasztóvédelmi jogok tanítását.</w:t>
      </w:r>
    </w:p>
    <w:p w:rsidR="00213CA6" w:rsidRDefault="00307893">
      <w:pPr>
        <w:pStyle w:val="Cmsor4"/>
        <w:ind w:firstLine="142"/>
      </w:pPr>
      <w:r>
        <w:t>Médiatudatosságra nevelés</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 médiatudatosságra nevelés az értelmező, kritikai beállítódás kialakítása és tevékenység-központúsága révén felkészít a demokrácia részvételi kultúrájára és a médiumoktól is befolyásolt mindennapi élet értelmes és értékelvű megszervezésére, tudatos alakítására. A tanulók megismerkednek a média működésével és hatásmechanizmusaival, a média és a társadalom közötti kölcsönös kapcsolatokkal, a valóságos és a </w:t>
      </w:r>
      <w:proofErr w:type="gramStart"/>
      <w:r>
        <w:rPr>
          <w:rFonts w:ascii="Garamond" w:eastAsia="Garamond" w:hAnsi="Garamond" w:cs="Garamond"/>
          <w:color w:val="000000"/>
        </w:rPr>
        <w:t>virtuális</w:t>
      </w:r>
      <w:proofErr w:type="gramEnd"/>
      <w:r>
        <w:rPr>
          <w:rFonts w:ascii="Garamond" w:eastAsia="Garamond" w:hAnsi="Garamond" w:cs="Garamond"/>
          <w:color w:val="000000"/>
        </w:rPr>
        <w:t xml:space="preserve">, a nyilvános és a bizalmas érintkezés </w:t>
      </w:r>
      <w:r>
        <w:rPr>
          <w:rFonts w:ascii="Garamond" w:eastAsia="Garamond" w:hAnsi="Garamond" w:cs="Garamond"/>
          <w:color w:val="000000"/>
        </w:rPr>
        <w:lastRenderedPageBreak/>
        <w:t>megkülönböztetésének módjával, valamint e különbségek és az említett médiajellemzők jogi és etikai jelentőségével.</w:t>
      </w:r>
    </w:p>
    <w:p w:rsidR="00213CA6" w:rsidRDefault="00307893">
      <w:pPr>
        <w:pStyle w:val="Cmsor4"/>
        <w:ind w:firstLine="142"/>
      </w:pPr>
      <w:r>
        <w:t xml:space="preserve">A tanulás tanítása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 tanulás tanítása az iskola alapvető feladata. Minden oktató teendője, hogy </w:t>
      </w:r>
      <w:proofErr w:type="spellStart"/>
      <w:r>
        <w:rPr>
          <w:rFonts w:ascii="Garamond" w:eastAsia="Garamond" w:hAnsi="Garamond" w:cs="Garamond"/>
          <w:color w:val="000000"/>
        </w:rPr>
        <w:t>felkeltse</w:t>
      </w:r>
      <w:proofErr w:type="spellEnd"/>
      <w:r>
        <w:rPr>
          <w:rFonts w:ascii="Garamond" w:eastAsia="Garamond" w:hAnsi="Garamond" w:cs="Garamond"/>
          <w:color w:val="000000"/>
        </w:rPr>
        <w:t xml:space="preserve"> az érdeklődést az iránt, amit tanít, és útbaigazítást adjon a tananyag elsajátításával, szerkezetével, hozzáférésével kapcsolatban. Meg kell tanítania, hogyan alkalmazható a megfigyelés és a tervezett kísérlet módszere; hogyan használhatók a könyvtári és más </w:t>
      </w:r>
      <w:proofErr w:type="gramStart"/>
      <w:r>
        <w:rPr>
          <w:rFonts w:ascii="Garamond" w:eastAsia="Garamond" w:hAnsi="Garamond" w:cs="Garamond"/>
          <w:color w:val="000000"/>
        </w:rPr>
        <w:t>információ</w:t>
      </w:r>
      <w:proofErr w:type="gramEnd"/>
      <w:r>
        <w:rPr>
          <w:rFonts w:ascii="Garamond" w:eastAsia="Garamond" w:hAnsi="Garamond" w:cs="Garamond"/>
          <w:color w:val="000000"/>
        </w:rPr>
        <w:t>források; hogyan mozgósíthatók az előzetes ismeretek és tapasztalatok; melyek az egyénre szabott tanulási módszerek; miként működhetnek együtt a tanulók csoportban; hogyan rögzíthetők és hívhatók elő pontosan, szó szerint például szövegek, meghatározások, képletek. Olyan tudást kell kialakítani, amelyet a tanulók új helyzetekben is képesek alkalmazni, a változatok sokoldalú áttekintésével és értékelésével.</w:t>
      </w:r>
    </w:p>
    <w:p w:rsidR="001D40C6" w:rsidRPr="001D40C6" w:rsidRDefault="001D40C6" w:rsidP="001D40C6">
      <w:pPr>
        <w:pStyle w:val="Cmsor2"/>
        <w:rPr>
          <w:rFonts w:eastAsia="Garamond"/>
        </w:rPr>
      </w:pPr>
      <w:bookmarkStart w:id="4" w:name="_Toc88730673"/>
      <w:r w:rsidRPr="001D40C6">
        <w:rPr>
          <w:rFonts w:eastAsia="Garamond"/>
        </w:rPr>
        <w:t>A digitális technológiák használata az iskolában</w:t>
      </w:r>
      <w:bookmarkEnd w:id="4"/>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 xml:space="preserve">A digitális lehetőségek széles körű használatára építünk, tanítási és tanulási célokra is ki szeretnénk használni az iskolánkban rejlő digitális potenciált. A digitális technológiák fogalma magában foglal minden olyan digitális tartalmat, médiát, szolgáltatást, eszközt vagy platformot, amelyet tanításhoz vagy tanuláshoz használunk. </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 xml:space="preserve">A vezetőség az oktatókkal közösen kidolgozza az iskola digitális stratégiáját, támogatja a </w:t>
      </w:r>
      <w:proofErr w:type="gramStart"/>
      <w:r w:rsidRPr="001D40C6">
        <w:rPr>
          <w:rFonts w:ascii="Garamond" w:eastAsia="Garamond" w:hAnsi="Garamond" w:cs="Garamond"/>
          <w:color w:val="000000"/>
        </w:rPr>
        <w:t>kollégákat</w:t>
      </w:r>
      <w:proofErr w:type="gramEnd"/>
      <w:r w:rsidRPr="001D40C6">
        <w:rPr>
          <w:rFonts w:ascii="Garamond" w:eastAsia="Garamond" w:hAnsi="Garamond" w:cs="Garamond"/>
          <w:color w:val="000000"/>
        </w:rPr>
        <w:t xml:space="preserve"> abban, hogy a digitális technológiák segítségével új tanítási módszerekkel kísérletezzek. Bevonjuk a digitális stratégia kidolgozásába azokat a vállalatokat, amelyekkel együttműködésben állunk. </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 xml:space="preserve">Fejlesztjük az együttműködést és a kommunikációt szervezeten belül és kívül, a tapasztalatok megosztása és a hatékony tanítás kialakítása érdekében. </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 xml:space="preserve">Figyelemmel kísérjük a digitális technológiák tanításhoz és tanuláshoz való felhasználása terén elért fejlődésünket. Rendszeresen felülvizsgáljuk a digitális stratégiánk hatékonyságát (például az </w:t>
      </w:r>
      <w:proofErr w:type="spellStart"/>
      <w:r w:rsidRPr="001D40C6">
        <w:rPr>
          <w:rFonts w:ascii="Garamond" w:eastAsia="Garamond" w:hAnsi="Garamond" w:cs="Garamond"/>
          <w:color w:val="000000"/>
        </w:rPr>
        <w:t>osztálytermi</w:t>
      </w:r>
      <w:proofErr w:type="spellEnd"/>
      <w:r w:rsidRPr="001D40C6">
        <w:rPr>
          <w:rFonts w:ascii="Garamond" w:eastAsia="Garamond" w:hAnsi="Garamond" w:cs="Garamond"/>
          <w:color w:val="000000"/>
        </w:rPr>
        <w:t xml:space="preserve"> légkör vagy a diákok teljesítménye és tanórai </w:t>
      </w:r>
      <w:proofErr w:type="gramStart"/>
      <w:r w:rsidRPr="001D40C6">
        <w:rPr>
          <w:rFonts w:ascii="Garamond" w:eastAsia="Garamond" w:hAnsi="Garamond" w:cs="Garamond"/>
          <w:color w:val="000000"/>
        </w:rPr>
        <w:t>aktivitása</w:t>
      </w:r>
      <w:proofErr w:type="gramEnd"/>
      <w:r w:rsidRPr="001D40C6">
        <w:rPr>
          <w:rFonts w:ascii="Garamond" w:eastAsia="Garamond" w:hAnsi="Garamond" w:cs="Garamond"/>
          <w:color w:val="000000"/>
        </w:rPr>
        <w:t xml:space="preserve"> tekintetében), és megvalósítását szükség esetén kiigazítjuk, vagy más irányba tereljük a jobb eredmények elérése érdekében. </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 xml:space="preserve">Megbeszéljük a digitális technológiák tanuláshoz és tanításhoz való használatának előnyeit (az ismeretek, készségek és attitűdök vagy a motiváció terén történt fejlődés) és hátrányait (például szétszórt figyelem, internetes megfélemlítés vagy egészségügyi </w:t>
      </w:r>
      <w:proofErr w:type="gramStart"/>
      <w:r w:rsidRPr="001D40C6">
        <w:rPr>
          <w:rFonts w:ascii="Garamond" w:eastAsia="Garamond" w:hAnsi="Garamond" w:cs="Garamond"/>
          <w:color w:val="000000"/>
        </w:rPr>
        <w:t>problémák</w:t>
      </w:r>
      <w:proofErr w:type="gramEnd"/>
      <w:r w:rsidRPr="001D40C6">
        <w:rPr>
          <w:rFonts w:ascii="Garamond" w:eastAsia="Garamond" w:hAnsi="Garamond" w:cs="Garamond"/>
          <w:color w:val="000000"/>
        </w:rPr>
        <w:t xml:space="preserve">). </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 xml:space="preserve">Megosztjuk </w:t>
      </w:r>
      <w:proofErr w:type="gramStart"/>
      <w:r w:rsidRPr="001D40C6">
        <w:rPr>
          <w:rFonts w:ascii="Garamond" w:eastAsia="Garamond" w:hAnsi="Garamond" w:cs="Garamond"/>
          <w:color w:val="000000"/>
        </w:rPr>
        <w:t>egymással</w:t>
      </w:r>
      <w:proofErr w:type="gramEnd"/>
      <w:r w:rsidRPr="001D40C6">
        <w:rPr>
          <w:rFonts w:ascii="Garamond" w:eastAsia="Garamond" w:hAnsi="Garamond" w:cs="Garamond"/>
          <w:color w:val="000000"/>
        </w:rPr>
        <w:t xml:space="preserve"> a digitális technológiával támogatott tanítással kapcsolatos tapasztalatainkat, ötleteinket, például </w:t>
      </w:r>
      <w:proofErr w:type="spellStart"/>
      <w:r w:rsidRPr="001D40C6">
        <w:rPr>
          <w:rFonts w:ascii="Garamond" w:eastAsia="Garamond" w:hAnsi="Garamond" w:cs="Garamond"/>
          <w:color w:val="000000"/>
        </w:rPr>
        <w:t>mentorálás</w:t>
      </w:r>
      <w:proofErr w:type="spellEnd"/>
      <w:r w:rsidRPr="001D40C6">
        <w:rPr>
          <w:rFonts w:ascii="Garamond" w:eastAsia="Garamond" w:hAnsi="Garamond" w:cs="Garamond"/>
          <w:color w:val="000000"/>
        </w:rPr>
        <w:t>, óralátogatás vagy csoportos tanítás keretében.</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lastRenderedPageBreak/>
        <w:t>Igénybe veszünk digitális technológiákat a más szervezetekkel (a többi iskolával, vállalattal, kulturális intézménnyel és helyi szervezettel) alkotott partnerkapcsolatok kialakításához, a digitális technológia felhasználásával kommunikálunk az együttműködő cégekkel. A digitális technológia felhasználásával szervezzük meg és tartjuk nyilván a diákok gyakorlati helyen történő oktatását, beosztását.</w:t>
      </w:r>
    </w:p>
    <w:p w:rsidR="001D40C6" w:rsidRPr="001D40C6" w:rsidRDefault="001D40C6" w:rsidP="001D40C6">
      <w:pPr>
        <w:pStyle w:val="Cmsor4"/>
        <w:rPr>
          <w:rFonts w:eastAsia="Garamond"/>
        </w:rPr>
      </w:pPr>
      <w:r w:rsidRPr="001D40C6">
        <w:rPr>
          <w:rFonts w:eastAsia="Garamond"/>
        </w:rPr>
        <w:t>Pedagógiai módszerek</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 xml:space="preserve">A digitális oktatási segédanyagok (például kvízek, játékok, óratervek, szimulációk, gondolattérképek, szövegek, képek, </w:t>
      </w:r>
      <w:proofErr w:type="spellStart"/>
      <w:r w:rsidRPr="001D40C6">
        <w:rPr>
          <w:rFonts w:ascii="Garamond" w:eastAsia="Garamond" w:hAnsi="Garamond" w:cs="Garamond"/>
          <w:color w:val="000000"/>
        </w:rPr>
        <w:t>audio</w:t>
      </w:r>
      <w:proofErr w:type="spellEnd"/>
      <w:r w:rsidRPr="001D40C6">
        <w:rPr>
          <w:rFonts w:ascii="Garamond" w:eastAsia="Garamond" w:hAnsi="Garamond" w:cs="Garamond"/>
          <w:color w:val="000000"/>
        </w:rPr>
        <w:t xml:space="preserve">- vagy videoanyagok és szoftverek) felkutatásához igénybe vesszük az internetet, emellett mi is készítünk oktatást segítő digitális segédanyagokat (például gondolattérképeket, diasorokat, videókat vagy online teszteket és kvízeket). </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 xml:space="preserve">A diákokkal használunk </w:t>
      </w:r>
      <w:proofErr w:type="gramStart"/>
      <w:r w:rsidRPr="001D40C6">
        <w:rPr>
          <w:rFonts w:ascii="Garamond" w:eastAsia="Garamond" w:hAnsi="Garamond" w:cs="Garamond"/>
          <w:color w:val="000000"/>
        </w:rPr>
        <w:t>virtuális</w:t>
      </w:r>
      <w:proofErr w:type="gramEnd"/>
      <w:r w:rsidRPr="001D40C6">
        <w:rPr>
          <w:rFonts w:ascii="Garamond" w:eastAsia="Garamond" w:hAnsi="Garamond" w:cs="Garamond"/>
          <w:color w:val="000000"/>
        </w:rPr>
        <w:t xml:space="preserve"> tanulási </w:t>
      </w:r>
      <w:proofErr w:type="spellStart"/>
      <w:r w:rsidRPr="001D40C6">
        <w:rPr>
          <w:rFonts w:ascii="Garamond" w:eastAsia="Garamond" w:hAnsi="Garamond" w:cs="Garamond"/>
          <w:color w:val="000000"/>
        </w:rPr>
        <w:t>környezeteket</w:t>
      </w:r>
      <w:proofErr w:type="spellEnd"/>
      <w:r w:rsidRPr="001D40C6">
        <w:rPr>
          <w:rFonts w:ascii="Garamond" w:eastAsia="Garamond" w:hAnsi="Garamond" w:cs="Garamond"/>
          <w:color w:val="000000"/>
        </w:rPr>
        <w:t xml:space="preserve"> (például tartalomkezelő rendszereket, blogokat, </w:t>
      </w:r>
      <w:proofErr w:type="spellStart"/>
      <w:r w:rsidRPr="001D40C6">
        <w:rPr>
          <w:rFonts w:ascii="Garamond" w:eastAsia="Garamond" w:hAnsi="Garamond" w:cs="Garamond"/>
          <w:color w:val="000000"/>
        </w:rPr>
        <w:t>wikiket</w:t>
      </w:r>
      <w:proofErr w:type="spellEnd"/>
      <w:r w:rsidRPr="001D40C6">
        <w:rPr>
          <w:rFonts w:ascii="Garamond" w:eastAsia="Garamond" w:hAnsi="Garamond" w:cs="Garamond"/>
          <w:color w:val="000000"/>
        </w:rPr>
        <w:t xml:space="preserve"> vagy közösségi média-platformokat).</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 xml:space="preserve">Igénybe vesszük a digitális technológiát az iskolai kommunikáció során (például az e-mailt, a videokonferenciát, valamint a weboldalakat, blogokat és a közösségi médiát). </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Használunk szabadon felhasználható oktatási segédanyagokat, például e-tankönyveket, óraterveket, videókat, teszteket vagy gondolattérképeket.</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 xml:space="preserve">A tanuláshoz szükséges digitális technológia </w:t>
      </w:r>
      <w:proofErr w:type="spellStart"/>
      <w:r w:rsidRPr="001D40C6">
        <w:rPr>
          <w:rFonts w:ascii="Garamond" w:eastAsia="Garamond" w:hAnsi="Garamond" w:cs="Garamond"/>
          <w:color w:val="000000"/>
        </w:rPr>
        <w:t>osztálytermi</w:t>
      </w:r>
      <w:proofErr w:type="spellEnd"/>
      <w:r w:rsidRPr="001D40C6">
        <w:rPr>
          <w:rFonts w:ascii="Garamond" w:eastAsia="Garamond" w:hAnsi="Garamond" w:cs="Garamond"/>
          <w:color w:val="000000"/>
        </w:rPr>
        <w:t xml:space="preserve"> bevezetéséhez kapcsolódó innováció következtében:</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w:t>
      </w:r>
      <w:r w:rsidRPr="001D40C6">
        <w:rPr>
          <w:rFonts w:ascii="Garamond" w:eastAsia="Garamond" w:hAnsi="Garamond" w:cs="Garamond"/>
          <w:color w:val="000000"/>
        </w:rPr>
        <w:tab/>
        <w:t xml:space="preserve">Igénybe vesszük a digitális technológiát ahhoz, hogy a tanítási módszereket a diákok egyedi igényeihez igazítsuk. </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w:t>
      </w:r>
      <w:r w:rsidRPr="001D40C6">
        <w:rPr>
          <w:rFonts w:ascii="Garamond" w:eastAsia="Garamond" w:hAnsi="Garamond" w:cs="Garamond"/>
          <w:color w:val="000000"/>
        </w:rPr>
        <w:tab/>
        <w:t>Rendszeresen tervezünk és alkalmazunk személyre szabott eljárásokat például úgy, hogy differenciált tanórai anyagok segítségével lehetővé tesszük a diákok számára a saját tempójukban történő haladást.</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w:t>
      </w:r>
      <w:r w:rsidRPr="001D40C6">
        <w:rPr>
          <w:rFonts w:ascii="Garamond" w:eastAsia="Garamond" w:hAnsi="Garamond" w:cs="Garamond"/>
          <w:color w:val="000000"/>
        </w:rPr>
        <w:tab/>
        <w:t>Igénybe vesszük a digitális technológiát ahhoz, hogy előmozdítsuk a diákok kreativitását.</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w:t>
      </w:r>
      <w:r w:rsidRPr="001D40C6">
        <w:rPr>
          <w:rFonts w:ascii="Garamond" w:eastAsia="Garamond" w:hAnsi="Garamond" w:cs="Garamond"/>
          <w:color w:val="000000"/>
        </w:rPr>
        <w:tab/>
        <w:t xml:space="preserve">Rendszeresen lehetőséget biztosítunk a diákok számára, hogy újszerűen használják a technológiát (például kódolási eszközöket vagy kép-, </w:t>
      </w:r>
      <w:proofErr w:type="spellStart"/>
      <w:r w:rsidRPr="001D40C6">
        <w:rPr>
          <w:rFonts w:ascii="Garamond" w:eastAsia="Garamond" w:hAnsi="Garamond" w:cs="Garamond"/>
          <w:color w:val="000000"/>
        </w:rPr>
        <w:t>audio</w:t>
      </w:r>
      <w:proofErr w:type="spellEnd"/>
      <w:r w:rsidRPr="001D40C6">
        <w:rPr>
          <w:rFonts w:ascii="Garamond" w:eastAsia="Garamond" w:hAnsi="Garamond" w:cs="Garamond"/>
          <w:color w:val="000000"/>
        </w:rPr>
        <w:t>- és videoszerkesztőket szoftvereket) a személyes vagy csoportos kreativitásuk fejlesztésére és bemutatására.</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w:t>
      </w:r>
      <w:r w:rsidRPr="001D40C6">
        <w:rPr>
          <w:rFonts w:ascii="Garamond" w:eastAsia="Garamond" w:hAnsi="Garamond" w:cs="Garamond"/>
          <w:color w:val="000000"/>
        </w:rPr>
        <w:tab/>
        <w:t xml:space="preserve">Olyan digitális tanulási feladatokat adunk a diákoknak, amelyek </w:t>
      </w:r>
      <w:proofErr w:type="gramStart"/>
      <w:r w:rsidRPr="001D40C6">
        <w:rPr>
          <w:rFonts w:ascii="Garamond" w:eastAsia="Garamond" w:hAnsi="Garamond" w:cs="Garamond"/>
          <w:color w:val="000000"/>
        </w:rPr>
        <w:t>aktív</w:t>
      </w:r>
      <w:proofErr w:type="gramEnd"/>
      <w:r w:rsidRPr="001D40C6">
        <w:rPr>
          <w:rFonts w:ascii="Garamond" w:eastAsia="Garamond" w:hAnsi="Garamond" w:cs="Garamond"/>
          <w:color w:val="000000"/>
        </w:rPr>
        <w:t xml:space="preserve"> részvételre ösztönzik őket.</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lastRenderedPageBreak/>
        <w:t>◙</w:t>
      </w:r>
      <w:r w:rsidRPr="001D40C6">
        <w:rPr>
          <w:rFonts w:ascii="Garamond" w:eastAsia="Garamond" w:hAnsi="Garamond" w:cs="Garamond"/>
          <w:color w:val="000000"/>
        </w:rPr>
        <w:tab/>
        <w:t>Rendszeresen lehetőséget biztosítunk a diákok számára, hogy digitális technológiát használjanak olyan tevékenységekhez, amelyekben mindannyian részt vehetnek. Ilyenek lehetnek például a nyitott végű kutatások, amelyeket a diákoknak különböző médiafelületeken kell bemutatniuk, és magukba foglalják az internetes kutatást, a források feltüntetését, valamint a tanulási folyamat áttekintését.</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w:t>
      </w:r>
      <w:r w:rsidRPr="001D40C6">
        <w:rPr>
          <w:rFonts w:ascii="Garamond" w:eastAsia="Garamond" w:hAnsi="Garamond" w:cs="Garamond"/>
          <w:color w:val="000000"/>
        </w:rPr>
        <w:tab/>
        <w:t>Igénybe vesszük a digitális technológiát ahhoz, hogy elősegítsük a diákok közötti együttműködést.</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w:t>
      </w:r>
      <w:r w:rsidRPr="001D40C6">
        <w:rPr>
          <w:rFonts w:ascii="Garamond" w:eastAsia="Garamond" w:hAnsi="Garamond" w:cs="Garamond"/>
          <w:color w:val="000000"/>
        </w:rPr>
        <w:tab/>
        <w:t xml:space="preserve">Együttműködést szolgáló eszközök (például interaktív táblák, </w:t>
      </w:r>
      <w:proofErr w:type="spellStart"/>
      <w:r w:rsidRPr="001D40C6">
        <w:rPr>
          <w:rFonts w:ascii="Garamond" w:eastAsia="Garamond" w:hAnsi="Garamond" w:cs="Garamond"/>
          <w:color w:val="000000"/>
        </w:rPr>
        <w:t>wikik</w:t>
      </w:r>
      <w:proofErr w:type="spellEnd"/>
      <w:r w:rsidRPr="001D40C6">
        <w:rPr>
          <w:rFonts w:ascii="Garamond" w:eastAsia="Garamond" w:hAnsi="Garamond" w:cs="Garamond"/>
          <w:color w:val="000000"/>
        </w:rPr>
        <w:t>, blogok, vitafórumok vagy videokonferenciák) alkalmazásával rendszeresen bevonjuk a diákokat olyan tevékenységekbe, amelyek csoport- vagy csapatmunkát követelnek meg.</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w:t>
      </w:r>
      <w:r w:rsidRPr="001D40C6">
        <w:rPr>
          <w:rFonts w:ascii="Garamond" w:eastAsia="Garamond" w:hAnsi="Garamond" w:cs="Garamond"/>
          <w:color w:val="000000"/>
        </w:rPr>
        <w:tab/>
        <w:t xml:space="preserve">Lehetőséget biztosítunk a diákok számára ahhoz, hogy több tantárgyon átívelő projektekben használják a digitális technológiát. </w:t>
      </w:r>
    </w:p>
    <w:p w:rsidR="001D40C6" w:rsidRPr="001D40C6" w:rsidRDefault="001D40C6" w:rsidP="001D40C6">
      <w:pPr>
        <w:pStyle w:val="Cmsor4"/>
        <w:rPr>
          <w:rFonts w:eastAsia="Garamond"/>
        </w:rPr>
      </w:pPr>
      <w:r w:rsidRPr="001D40C6">
        <w:rPr>
          <w:rFonts w:eastAsia="Garamond"/>
        </w:rPr>
        <w:t>Értékelési gyakorlat</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 xml:space="preserve">A jövőben az értékelés hagyományos módjait kiegészítjük olyan technológiai úton megvalósított értékelési gyakorlatokkal, amelyek diákközpontúak, személyesek és </w:t>
      </w:r>
      <w:proofErr w:type="gramStart"/>
      <w:r w:rsidRPr="001D40C6">
        <w:rPr>
          <w:rFonts w:ascii="Garamond" w:eastAsia="Garamond" w:hAnsi="Garamond" w:cs="Garamond"/>
          <w:color w:val="000000"/>
        </w:rPr>
        <w:t>autentikusak</w:t>
      </w:r>
      <w:proofErr w:type="gramEnd"/>
      <w:r w:rsidRPr="001D40C6">
        <w:rPr>
          <w:rFonts w:ascii="Garamond" w:eastAsia="Garamond" w:hAnsi="Garamond" w:cs="Garamond"/>
          <w:color w:val="000000"/>
        </w:rPr>
        <w:t xml:space="preserve">. </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 xml:space="preserve">Például </w:t>
      </w:r>
      <w:proofErr w:type="spellStart"/>
      <w:r w:rsidRPr="001D40C6">
        <w:rPr>
          <w:rFonts w:ascii="Garamond" w:eastAsia="Garamond" w:hAnsi="Garamond" w:cs="Garamond"/>
          <w:color w:val="000000"/>
        </w:rPr>
        <w:t>osztálytermi</w:t>
      </w:r>
      <w:proofErr w:type="spellEnd"/>
      <w:r w:rsidRPr="001D40C6">
        <w:rPr>
          <w:rFonts w:ascii="Garamond" w:eastAsia="Garamond" w:hAnsi="Garamond" w:cs="Garamond"/>
          <w:color w:val="000000"/>
        </w:rPr>
        <w:t xml:space="preserve"> szavazórendszerek, kvízek, játékok, szimulációk vagy e-portfóliók segítségével is lehet személyes visszajelzést adni a diákoknak a tanulási folyamat során és azt követően. Ilyen módon is értékelni lehet a diákok készségeit például a kommunikáció, az együttműködés és a </w:t>
      </w:r>
      <w:proofErr w:type="gramStart"/>
      <w:r w:rsidRPr="001D40C6">
        <w:rPr>
          <w:rFonts w:ascii="Garamond" w:eastAsia="Garamond" w:hAnsi="Garamond" w:cs="Garamond"/>
          <w:color w:val="000000"/>
        </w:rPr>
        <w:t>probléma</w:t>
      </w:r>
      <w:proofErr w:type="gramEnd"/>
      <w:r w:rsidRPr="001D40C6">
        <w:rPr>
          <w:rFonts w:ascii="Garamond" w:eastAsia="Garamond" w:hAnsi="Garamond" w:cs="Garamond"/>
          <w:color w:val="000000"/>
        </w:rPr>
        <w:t xml:space="preserve">megoldás terén. </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Igénybe vesszük a digitális technológiát ahhoz, hogy megfelelő időben adjunk visszajelzést a diákoknak, hogy önreflexiót kaphassanak saját tanulásukról, erősségeik és gyengeségeik azonosításához és nyomon követéséhez, valamint fejlődési célok kitűzéséhez.</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 xml:space="preserve">Lehetőséget biztosítunk a diákok számára (például az alkalmazásokban, </w:t>
      </w:r>
      <w:proofErr w:type="gramStart"/>
      <w:r w:rsidRPr="001D40C6">
        <w:rPr>
          <w:rFonts w:ascii="Garamond" w:eastAsia="Garamond" w:hAnsi="Garamond" w:cs="Garamond"/>
          <w:color w:val="000000"/>
        </w:rPr>
        <w:t>virtuális</w:t>
      </w:r>
      <w:proofErr w:type="gramEnd"/>
      <w:r w:rsidRPr="001D40C6">
        <w:rPr>
          <w:rFonts w:ascii="Garamond" w:eastAsia="Garamond" w:hAnsi="Garamond" w:cs="Garamond"/>
          <w:color w:val="000000"/>
        </w:rPr>
        <w:t xml:space="preserve"> tanulási </w:t>
      </w:r>
      <w:proofErr w:type="spellStart"/>
      <w:r w:rsidRPr="001D40C6">
        <w:rPr>
          <w:rFonts w:ascii="Garamond" w:eastAsia="Garamond" w:hAnsi="Garamond" w:cs="Garamond"/>
          <w:color w:val="000000"/>
        </w:rPr>
        <w:t>környezetekben</w:t>
      </w:r>
      <w:proofErr w:type="spellEnd"/>
      <w:r w:rsidRPr="001D40C6">
        <w:rPr>
          <w:rFonts w:ascii="Garamond" w:eastAsia="Garamond" w:hAnsi="Garamond" w:cs="Garamond"/>
          <w:color w:val="000000"/>
        </w:rPr>
        <w:t xml:space="preserve"> vagy vitafórumokon használható hozzászólási funkciókkal), hogy a technológiák segítségével </w:t>
      </w:r>
      <w:proofErr w:type="spellStart"/>
      <w:r w:rsidRPr="001D40C6">
        <w:rPr>
          <w:rFonts w:ascii="Garamond" w:eastAsia="Garamond" w:hAnsi="Garamond" w:cs="Garamond"/>
          <w:color w:val="000000"/>
        </w:rPr>
        <w:t>megtekintsék</w:t>
      </w:r>
      <w:proofErr w:type="spellEnd"/>
      <w:r w:rsidRPr="001D40C6">
        <w:rPr>
          <w:rFonts w:ascii="Garamond" w:eastAsia="Garamond" w:hAnsi="Garamond" w:cs="Garamond"/>
          <w:color w:val="000000"/>
        </w:rPr>
        <w:t xml:space="preserve"> és véleményezzék egymás munkáját.</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A szakmai gyakorlati hellyel közösen digitális technológiát is használhatunk az értékelő dolgozatok elkészítéséhez.</w:t>
      </w:r>
    </w:p>
    <w:p w:rsidR="001D40C6" w:rsidRPr="001D40C6" w:rsidRDefault="001D40C6" w:rsidP="001D40C6">
      <w:pPr>
        <w:pStyle w:val="Cmsor4"/>
        <w:rPr>
          <w:rFonts w:eastAsia="Garamond"/>
        </w:rPr>
      </w:pPr>
      <w:r w:rsidRPr="001D40C6">
        <w:rPr>
          <w:rFonts w:eastAsia="Garamond"/>
        </w:rPr>
        <w:t xml:space="preserve">Tanulói digitális </w:t>
      </w:r>
      <w:proofErr w:type="gramStart"/>
      <w:r w:rsidRPr="001D40C6">
        <w:rPr>
          <w:rFonts w:eastAsia="Garamond"/>
        </w:rPr>
        <w:t>kompetenciák</w:t>
      </w:r>
      <w:proofErr w:type="gramEnd"/>
    </w:p>
    <w:p w:rsid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 xml:space="preserve">Fontos, hogy elősegítsük a digitális </w:t>
      </w:r>
      <w:proofErr w:type="gramStart"/>
      <w:r w:rsidRPr="001D40C6">
        <w:rPr>
          <w:rFonts w:ascii="Garamond" w:eastAsia="Garamond" w:hAnsi="Garamond" w:cs="Garamond"/>
          <w:color w:val="000000"/>
        </w:rPr>
        <w:t>technológiák</w:t>
      </w:r>
      <w:proofErr w:type="gramEnd"/>
      <w:r w:rsidRPr="001D40C6">
        <w:rPr>
          <w:rFonts w:ascii="Garamond" w:eastAsia="Garamond" w:hAnsi="Garamond" w:cs="Garamond"/>
          <w:color w:val="000000"/>
        </w:rPr>
        <w:t xml:space="preserve"> diákok általi magabiztos, kreatív és kritikus használatát.</w:t>
      </w:r>
    </w:p>
    <w:p w:rsidR="00DF020F" w:rsidRPr="00DF020F" w:rsidRDefault="00366EB8" w:rsidP="00DF020F">
      <w:pPr>
        <w:numPr>
          <w:ilvl w:val="0"/>
          <w:numId w:val="2"/>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lastRenderedPageBreak/>
        <w:t>M</w:t>
      </w:r>
      <w:r w:rsidR="00DF020F" w:rsidRPr="00DF020F">
        <w:rPr>
          <w:rFonts w:ascii="Garamond" w:eastAsia="Garamond" w:hAnsi="Garamond" w:cs="Garamond"/>
          <w:color w:val="000000"/>
        </w:rPr>
        <w:t>egtanulják a biztonságos online magatartás alapjait.</w:t>
      </w:r>
    </w:p>
    <w:p w:rsidR="00DF020F" w:rsidRPr="00DF020F" w:rsidRDefault="00366EB8" w:rsidP="00DF020F">
      <w:pPr>
        <w:numPr>
          <w:ilvl w:val="0"/>
          <w:numId w:val="2"/>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Me</w:t>
      </w:r>
      <w:r w:rsidR="00DF020F" w:rsidRPr="00DF020F">
        <w:rPr>
          <w:rFonts w:ascii="Garamond" w:eastAsia="Garamond" w:hAnsi="Garamond" w:cs="Garamond"/>
          <w:color w:val="000000"/>
        </w:rPr>
        <w:t>gtanulják, hogyan viselkedjenek felelősségteljesen az interneten.</w:t>
      </w:r>
    </w:p>
    <w:p w:rsidR="00DF020F" w:rsidRPr="00DF020F" w:rsidRDefault="00366EB8" w:rsidP="00DF020F">
      <w:pPr>
        <w:numPr>
          <w:ilvl w:val="0"/>
          <w:numId w:val="2"/>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M</w:t>
      </w:r>
      <w:r w:rsidR="00DF020F" w:rsidRPr="00DF020F">
        <w:rPr>
          <w:rFonts w:ascii="Garamond" w:eastAsia="Garamond" w:hAnsi="Garamond" w:cs="Garamond"/>
          <w:color w:val="000000"/>
        </w:rPr>
        <w:t xml:space="preserve">egtanulják, hogyan ellenőrizhetik az interneten talált </w:t>
      </w:r>
      <w:proofErr w:type="gramStart"/>
      <w:r w:rsidR="00DF020F" w:rsidRPr="00DF020F">
        <w:rPr>
          <w:rFonts w:ascii="Garamond" w:eastAsia="Garamond" w:hAnsi="Garamond" w:cs="Garamond"/>
          <w:color w:val="000000"/>
        </w:rPr>
        <w:t>információk</w:t>
      </w:r>
      <w:proofErr w:type="gramEnd"/>
      <w:r w:rsidR="00DF020F" w:rsidRPr="00DF020F">
        <w:rPr>
          <w:rFonts w:ascii="Garamond" w:eastAsia="Garamond" w:hAnsi="Garamond" w:cs="Garamond"/>
          <w:color w:val="000000"/>
        </w:rPr>
        <w:t xml:space="preserve"> megbízhatóságát és pontosságát.</w:t>
      </w:r>
    </w:p>
    <w:p w:rsidR="00DF020F" w:rsidRPr="00DF020F" w:rsidRDefault="00366EB8" w:rsidP="00DF020F">
      <w:pPr>
        <w:numPr>
          <w:ilvl w:val="0"/>
          <w:numId w:val="2"/>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M</w:t>
      </w:r>
      <w:r w:rsidR="00DF020F" w:rsidRPr="00DF020F">
        <w:rPr>
          <w:rFonts w:ascii="Garamond" w:eastAsia="Garamond" w:hAnsi="Garamond" w:cs="Garamond"/>
          <w:color w:val="000000"/>
        </w:rPr>
        <w:t>egtanulják, mit tekinthetnek hitelesnek mások interneten talált munkájából.</w:t>
      </w:r>
    </w:p>
    <w:p w:rsidR="00DF020F" w:rsidRPr="00DF020F" w:rsidRDefault="00366EB8" w:rsidP="00DF020F">
      <w:pPr>
        <w:numPr>
          <w:ilvl w:val="0"/>
          <w:numId w:val="2"/>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M</w:t>
      </w:r>
      <w:r w:rsidR="00DF020F" w:rsidRPr="00DF020F">
        <w:rPr>
          <w:rFonts w:ascii="Garamond" w:eastAsia="Garamond" w:hAnsi="Garamond" w:cs="Garamond"/>
          <w:color w:val="000000"/>
        </w:rPr>
        <w:t>egtanulják, hogyan hozzanak létre digitális tartalmakat.</w:t>
      </w:r>
    </w:p>
    <w:p w:rsidR="00DF020F" w:rsidRPr="00DF020F" w:rsidRDefault="00366EB8" w:rsidP="00366EB8">
      <w:pPr>
        <w:numPr>
          <w:ilvl w:val="0"/>
          <w:numId w:val="2"/>
        </w:numPr>
        <w:pBdr>
          <w:top w:val="nil"/>
          <w:left w:val="nil"/>
          <w:bottom w:val="nil"/>
          <w:right w:val="nil"/>
          <w:between w:val="nil"/>
        </w:pBdr>
        <w:spacing w:after="120"/>
        <w:jc w:val="both"/>
      </w:pPr>
      <w:r>
        <w:rPr>
          <w:rFonts w:ascii="Garamond" w:eastAsia="Garamond" w:hAnsi="Garamond" w:cs="Garamond"/>
          <w:color w:val="000000"/>
        </w:rPr>
        <w:t>M</w:t>
      </w:r>
      <w:r w:rsidR="00DF020F" w:rsidRPr="00DF020F">
        <w:rPr>
          <w:rFonts w:ascii="Garamond" w:eastAsia="Garamond" w:hAnsi="Garamond" w:cs="Garamond"/>
          <w:color w:val="000000"/>
        </w:rPr>
        <w:t>egtanulják, hogyan kommunikáljanak a digitális technológia segítségével.</w:t>
      </w:r>
    </w:p>
    <w:p w:rsidR="001D40C6" w:rsidRPr="001D40C6" w:rsidRDefault="001D40C6" w:rsidP="0031687C">
      <w:pPr>
        <w:pStyle w:val="Cmsor4"/>
        <w:rPr>
          <w:rFonts w:eastAsia="Garamond"/>
        </w:rPr>
      </w:pPr>
      <w:r w:rsidRPr="001D40C6">
        <w:rPr>
          <w:rFonts w:eastAsia="Garamond"/>
        </w:rPr>
        <w:t>Szakmai továbbképzések</w:t>
      </w:r>
    </w:p>
    <w:p w:rsid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 xml:space="preserve">Az iskola lehetőséget biztosít a folyamatos szakmai továbbképzésre, amely segítheti a tanítás és a tanulás olyan új modelljeinek fejlesztését és integrációját, amelyek a digitális technológiában rejlő lehetőségeket használják ki a jobb tanulási eredmények elérésére. </w:t>
      </w:r>
      <w:r w:rsidR="005241C6">
        <w:rPr>
          <w:rFonts w:ascii="Garamond" w:eastAsia="Garamond" w:hAnsi="Garamond" w:cs="Garamond"/>
          <w:color w:val="000000"/>
        </w:rPr>
        <w:t>Formái:</w:t>
      </w:r>
    </w:p>
    <w:p w:rsidR="00366EB8" w:rsidRPr="005241C6" w:rsidRDefault="00366EB8" w:rsidP="005241C6">
      <w:pPr>
        <w:numPr>
          <w:ilvl w:val="0"/>
          <w:numId w:val="2"/>
        </w:numPr>
        <w:pBdr>
          <w:top w:val="nil"/>
          <w:left w:val="nil"/>
          <w:bottom w:val="nil"/>
          <w:right w:val="nil"/>
          <w:between w:val="nil"/>
        </w:pBdr>
        <w:spacing w:after="120"/>
        <w:jc w:val="both"/>
        <w:rPr>
          <w:rFonts w:ascii="Garamond" w:eastAsia="Garamond" w:hAnsi="Garamond" w:cs="Garamond"/>
          <w:color w:val="000000"/>
        </w:rPr>
      </w:pPr>
      <w:r w:rsidRPr="00366EB8">
        <w:rPr>
          <w:rFonts w:ascii="Garamond" w:eastAsia="Garamond" w:hAnsi="Garamond" w:cs="Garamond"/>
          <w:color w:val="000000"/>
        </w:rPr>
        <w:t>A</w:t>
      </w:r>
      <w:r w:rsidRPr="005241C6">
        <w:rPr>
          <w:rFonts w:ascii="Garamond" w:eastAsia="Garamond" w:hAnsi="Garamond" w:cs="Garamond"/>
          <w:color w:val="000000"/>
        </w:rPr>
        <w:t xml:space="preserve">z iskolán kívüli személyes részvételt megkövetelő tanfolyamok, szemináriumok vagy </w:t>
      </w:r>
      <w:proofErr w:type="gramStart"/>
      <w:r w:rsidRPr="005241C6">
        <w:rPr>
          <w:rFonts w:ascii="Garamond" w:eastAsia="Garamond" w:hAnsi="Garamond" w:cs="Garamond"/>
          <w:color w:val="000000"/>
        </w:rPr>
        <w:t>konferenciák</w:t>
      </w:r>
      <w:proofErr w:type="gramEnd"/>
    </w:p>
    <w:p w:rsidR="00366EB8" w:rsidRPr="00366EB8" w:rsidRDefault="00366EB8" w:rsidP="00366EB8">
      <w:pPr>
        <w:numPr>
          <w:ilvl w:val="0"/>
          <w:numId w:val="2"/>
        </w:numPr>
        <w:pBdr>
          <w:top w:val="nil"/>
          <w:left w:val="nil"/>
          <w:bottom w:val="nil"/>
          <w:right w:val="nil"/>
          <w:between w:val="nil"/>
        </w:pBdr>
        <w:spacing w:after="120"/>
        <w:jc w:val="both"/>
        <w:rPr>
          <w:rFonts w:ascii="Garamond" w:eastAsia="Garamond" w:hAnsi="Garamond" w:cs="Garamond"/>
          <w:color w:val="000000"/>
        </w:rPr>
      </w:pPr>
      <w:r w:rsidRPr="00366EB8">
        <w:rPr>
          <w:rFonts w:ascii="Garamond" w:eastAsia="Garamond" w:hAnsi="Garamond" w:cs="Garamond"/>
          <w:color w:val="000000"/>
        </w:rPr>
        <w:t xml:space="preserve">Online tanfolyamok, </w:t>
      </w:r>
      <w:proofErr w:type="spellStart"/>
      <w:r w:rsidRPr="00366EB8">
        <w:rPr>
          <w:rFonts w:ascii="Garamond" w:eastAsia="Garamond" w:hAnsi="Garamond" w:cs="Garamond"/>
          <w:color w:val="000000"/>
        </w:rPr>
        <w:t>webináriumok</w:t>
      </w:r>
      <w:proofErr w:type="spellEnd"/>
      <w:r w:rsidRPr="00366EB8">
        <w:rPr>
          <w:rFonts w:ascii="Garamond" w:eastAsia="Garamond" w:hAnsi="Garamond" w:cs="Garamond"/>
          <w:color w:val="000000"/>
        </w:rPr>
        <w:t xml:space="preserve"> vagy online </w:t>
      </w:r>
      <w:proofErr w:type="gramStart"/>
      <w:r w:rsidRPr="00366EB8">
        <w:rPr>
          <w:rFonts w:ascii="Garamond" w:eastAsia="Garamond" w:hAnsi="Garamond" w:cs="Garamond"/>
          <w:color w:val="000000"/>
        </w:rPr>
        <w:t>konferenciák</w:t>
      </w:r>
      <w:proofErr w:type="gramEnd"/>
    </w:p>
    <w:p w:rsidR="00366EB8" w:rsidRPr="00366EB8" w:rsidRDefault="00366EB8" w:rsidP="00366EB8">
      <w:pPr>
        <w:numPr>
          <w:ilvl w:val="0"/>
          <w:numId w:val="2"/>
        </w:numPr>
        <w:pBdr>
          <w:top w:val="nil"/>
          <w:left w:val="nil"/>
          <w:bottom w:val="nil"/>
          <w:right w:val="nil"/>
          <w:between w:val="nil"/>
        </w:pBdr>
        <w:spacing w:after="120"/>
        <w:jc w:val="both"/>
        <w:rPr>
          <w:rFonts w:ascii="Garamond" w:eastAsia="Garamond" w:hAnsi="Garamond" w:cs="Garamond"/>
          <w:color w:val="000000"/>
        </w:rPr>
      </w:pPr>
      <w:r w:rsidRPr="00366EB8">
        <w:rPr>
          <w:rFonts w:ascii="Garamond" w:eastAsia="Garamond" w:hAnsi="Garamond" w:cs="Garamond"/>
          <w:color w:val="000000"/>
        </w:rPr>
        <w:t>Tanulás a többi oktatótól az iskolában online vagy offline együttműködés keretében</w:t>
      </w:r>
    </w:p>
    <w:p w:rsidR="00366EB8" w:rsidRPr="00366EB8" w:rsidRDefault="00366EB8" w:rsidP="00366EB8">
      <w:pPr>
        <w:numPr>
          <w:ilvl w:val="0"/>
          <w:numId w:val="2"/>
        </w:numPr>
        <w:pBdr>
          <w:top w:val="nil"/>
          <w:left w:val="nil"/>
          <w:bottom w:val="nil"/>
          <w:right w:val="nil"/>
          <w:between w:val="nil"/>
        </w:pBdr>
        <w:spacing w:after="120"/>
        <w:jc w:val="both"/>
        <w:rPr>
          <w:rFonts w:ascii="Garamond" w:eastAsia="Garamond" w:hAnsi="Garamond" w:cs="Garamond"/>
          <w:color w:val="000000"/>
        </w:rPr>
      </w:pPr>
      <w:r w:rsidRPr="00366EB8">
        <w:rPr>
          <w:rFonts w:ascii="Garamond" w:eastAsia="Garamond" w:hAnsi="Garamond" w:cs="Garamond"/>
          <w:color w:val="000000"/>
        </w:rPr>
        <w:t xml:space="preserve">Tanulás más oktatóktól online tanári hálózatokon vagy szakmai közösségeken (például </w:t>
      </w:r>
      <w:proofErr w:type="spellStart"/>
      <w:r w:rsidRPr="00366EB8">
        <w:rPr>
          <w:rFonts w:ascii="Garamond" w:eastAsia="Garamond" w:hAnsi="Garamond" w:cs="Garamond"/>
          <w:color w:val="000000"/>
        </w:rPr>
        <w:t>eTwinning</w:t>
      </w:r>
      <w:proofErr w:type="spellEnd"/>
      <w:r w:rsidRPr="00366EB8">
        <w:rPr>
          <w:rFonts w:ascii="Garamond" w:eastAsia="Garamond" w:hAnsi="Garamond" w:cs="Garamond"/>
          <w:color w:val="000000"/>
        </w:rPr>
        <w:t>) keresztül</w:t>
      </w:r>
    </w:p>
    <w:p w:rsidR="00366EB8" w:rsidRPr="00366EB8" w:rsidRDefault="00366EB8" w:rsidP="00366EB8">
      <w:pPr>
        <w:numPr>
          <w:ilvl w:val="0"/>
          <w:numId w:val="2"/>
        </w:numPr>
        <w:pBdr>
          <w:top w:val="nil"/>
          <w:left w:val="nil"/>
          <w:bottom w:val="nil"/>
          <w:right w:val="nil"/>
          <w:between w:val="nil"/>
        </w:pBdr>
        <w:spacing w:after="120"/>
        <w:jc w:val="both"/>
        <w:rPr>
          <w:rFonts w:ascii="Garamond" w:eastAsia="Garamond" w:hAnsi="Garamond" w:cs="Garamond"/>
          <w:color w:val="000000"/>
        </w:rPr>
      </w:pPr>
      <w:r w:rsidRPr="00366EB8">
        <w:rPr>
          <w:rFonts w:ascii="Garamond" w:eastAsia="Garamond" w:hAnsi="Garamond" w:cs="Garamond"/>
          <w:color w:val="000000"/>
        </w:rPr>
        <w:t xml:space="preserve">Hivatalos iskolai megállapodás keretében zajló belső </w:t>
      </w:r>
      <w:proofErr w:type="spellStart"/>
      <w:r w:rsidRPr="00366EB8">
        <w:rPr>
          <w:rFonts w:ascii="Garamond" w:eastAsia="Garamond" w:hAnsi="Garamond" w:cs="Garamond"/>
          <w:color w:val="000000"/>
        </w:rPr>
        <w:t>mentorálás</w:t>
      </w:r>
      <w:proofErr w:type="spellEnd"/>
      <w:r w:rsidRPr="00366EB8">
        <w:rPr>
          <w:rFonts w:ascii="Garamond" w:eastAsia="Garamond" w:hAnsi="Garamond" w:cs="Garamond"/>
          <w:color w:val="000000"/>
        </w:rPr>
        <w:t xml:space="preserve"> vagy </w:t>
      </w:r>
      <w:proofErr w:type="spellStart"/>
      <w:r w:rsidRPr="00366EB8">
        <w:rPr>
          <w:rFonts w:ascii="Garamond" w:eastAsia="Garamond" w:hAnsi="Garamond" w:cs="Garamond"/>
          <w:color w:val="000000"/>
        </w:rPr>
        <w:t>coaching</w:t>
      </w:r>
      <w:proofErr w:type="spellEnd"/>
    </w:p>
    <w:p w:rsidR="00366EB8" w:rsidRPr="00366EB8" w:rsidRDefault="00366EB8" w:rsidP="00366EB8">
      <w:pPr>
        <w:numPr>
          <w:ilvl w:val="0"/>
          <w:numId w:val="2"/>
        </w:numPr>
        <w:pBdr>
          <w:top w:val="nil"/>
          <w:left w:val="nil"/>
          <w:bottom w:val="nil"/>
          <w:right w:val="nil"/>
          <w:between w:val="nil"/>
        </w:pBdr>
        <w:spacing w:after="120"/>
        <w:jc w:val="both"/>
        <w:rPr>
          <w:rFonts w:ascii="Garamond" w:eastAsia="Garamond" w:hAnsi="Garamond" w:cs="Garamond"/>
          <w:color w:val="000000"/>
        </w:rPr>
      </w:pPr>
      <w:r w:rsidRPr="00366EB8">
        <w:rPr>
          <w:rFonts w:ascii="Garamond" w:eastAsia="Garamond" w:hAnsi="Garamond" w:cs="Garamond"/>
          <w:color w:val="000000"/>
        </w:rPr>
        <w:t xml:space="preserve">Az iskola által szervezett egyéb belső képzések (például az IKT-koordinátor </w:t>
      </w:r>
      <w:proofErr w:type="spellStart"/>
      <w:r w:rsidRPr="00366EB8">
        <w:rPr>
          <w:rFonts w:ascii="Garamond" w:eastAsia="Garamond" w:hAnsi="Garamond" w:cs="Garamond"/>
          <w:color w:val="000000"/>
        </w:rPr>
        <w:t>workshopjai</w:t>
      </w:r>
      <w:proofErr w:type="spellEnd"/>
      <w:r w:rsidRPr="00366EB8">
        <w:rPr>
          <w:rFonts w:ascii="Garamond" w:eastAsia="Garamond" w:hAnsi="Garamond" w:cs="Garamond"/>
          <w:color w:val="000000"/>
        </w:rPr>
        <w:t xml:space="preserve"> vagy a </w:t>
      </w:r>
      <w:proofErr w:type="gramStart"/>
      <w:r w:rsidRPr="00366EB8">
        <w:rPr>
          <w:rFonts w:ascii="Garamond" w:eastAsia="Garamond" w:hAnsi="Garamond" w:cs="Garamond"/>
          <w:color w:val="000000"/>
        </w:rPr>
        <w:t>kollégák</w:t>
      </w:r>
      <w:proofErr w:type="gramEnd"/>
      <w:r w:rsidRPr="00366EB8">
        <w:rPr>
          <w:rFonts w:ascii="Garamond" w:eastAsia="Garamond" w:hAnsi="Garamond" w:cs="Garamond"/>
          <w:color w:val="000000"/>
        </w:rPr>
        <w:t xml:space="preserve"> tanóráinak látogatása)</w:t>
      </w:r>
    </w:p>
    <w:p w:rsidR="00366EB8" w:rsidRPr="00366EB8" w:rsidRDefault="00366EB8" w:rsidP="00366EB8">
      <w:pPr>
        <w:numPr>
          <w:ilvl w:val="0"/>
          <w:numId w:val="2"/>
        </w:numPr>
        <w:pBdr>
          <w:top w:val="nil"/>
          <w:left w:val="nil"/>
          <w:bottom w:val="nil"/>
          <w:right w:val="nil"/>
          <w:between w:val="nil"/>
        </w:pBdr>
        <w:spacing w:after="120"/>
        <w:jc w:val="both"/>
        <w:rPr>
          <w:rFonts w:ascii="Garamond" w:eastAsia="Garamond" w:hAnsi="Garamond" w:cs="Garamond"/>
          <w:color w:val="000000"/>
        </w:rPr>
      </w:pPr>
      <w:r w:rsidRPr="00366EB8">
        <w:rPr>
          <w:rFonts w:ascii="Garamond" w:eastAsia="Garamond" w:hAnsi="Garamond" w:cs="Garamond"/>
          <w:color w:val="000000"/>
        </w:rPr>
        <w:t>Szakmai látogatások (például más iskoláknál, vállalatoknál vagy szervezeteknél)</w:t>
      </w:r>
    </w:p>
    <w:p w:rsidR="00366EB8" w:rsidRPr="00366EB8" w:rsidRDefault="00366EB8" w:rsidP="00366EB8">
      <w:pPr>
        <w:numPr>
          <w:ilvl w:val="0"/>
          <w:numId w:val="2"/>
        </w:numPr>
        <w:pBdr>
          <w:top w:val="nil"/>
          <w:left w:val="nil"/>
          <w:bottom w:val="nil"/>
          <w:right w:val="nil"/>
          <w:between w:val="nil"/>
        </w:pBdr>
        <w:spacing w:after="120"/>
        <w:jc w:val="both"/>
      </w:pPr>
      <w:r w:rsidRPr="00366EB8">
        <w:rPr>
          <w:rFonts w:ascii="Garamond" w:eastAsia="Garamond" w:hAnsi="Garamond" w:cs="Garamond"/>
          <w:color w:val="000000"/>
        </w:rPr>
        <w:t>Akkreditált programok (például rövid akkreditált tanfolyamok, oklevelet nyújtó képzési programok)</w:t>
      </w:r>
    </w:p>
    <w:p w:rsidR="001D40C6" w:rsidRPr="001D40C6" w:rsidRDefault="001D40C6" w:rsidP="0031687C">
      <w:pPr>
        <w:pStyle w:val="Cmsor4"/>
        <w:rPr>
          <w:rFonts w:eastAsia="Garamond"/>
        </w:rPr>
      </w:pPr>
      <w:r w:rsidRPr="001D40C6">
        <w:rPr>
          <w:rFonts w:eastAsia="Garamond"/>
        </w:rPr>
        <w:t>Infrastruktúra és eszközök</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 xml:space="preserve">Arra törekszünk, hogy iskolánkban rendelkezésre álljon a megfelelő, megbízható és biztonságos infrastruktúra (például eszközök, szoftverek, </w:t>
      </w:r>
      <w:proofErr w:type="gramStart"/>
      <w:r w:rsidRPr="001D40C6">
        <w:rPr>
          <w:rFonts w:ascii="Garamond" w:eastAsia="Garamond" w:hAnsi="Garamond" w:cs="Garamond"/>
          <w:color w:val="000000"/>
        </w:rPr>
        <w:t>információ</w:t>
      </w:r>
      <w:proofErr w:type="gramEnd"/>
      <w:r w:rsidRPr="001D40C6">
        <w:rPr>
          <w:rFonts w:ascii="Garamond" w:eastAsia="Garamond" w:hAnsi="Garamond" w:cs="Garamond"/>
          <w:color w:val="000000"/>
        </w:rPr>
        <w:t xml:space="preserve">források, internetkapcsolat, technikai támogatás vagy fizikai tér), melyek elősegíthetik és megkönnyíthetik az innovatív tanítási, tanulási és értékelési gyakorlatokat. Fontos, hogy a digitális eszközök (például interaktív táblák, videoprojektorok, laptopok, táblagépek vagy nyomtatók és szkennerek) működőképesek, korszerűek legyenek, és megfeleljenek a tanítással kapcsolatos igényeinknek. </w:t>
      </w:r>
    </w:p>
    <w:p w:rsidR="001D40C6" w:rsidRP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t>Iskolánkban a diákok magukkal hozhatják, és használhatják saját hordozható eszközeiket a tanórákon. Például laptopokat, táblagépeket vagy okostelefonokat, azokban az esetekben, amikor ezek használata a tanulási folyamat szempontjából hozzáadott értéket teremt, és összhangban áll a megfelelő használatra vonatkozó előírásokkal.</w:t>
      </w:r>
    </w:p>
    <w:p w:rsidR="001D40C6" w:rsidRDefault="001D40C6" w:rsidP="001D40C6">
      <w:pPr>
        <w:pBdr>
          <w:top w:val="nil"/>
          <w:left w:val="nil"/>
          <w:bottom w:val="nil"/>
          <w:right w:val="nil"/>
          <w:between w:val="nil"/>
        </w:pBdr>
        <w:spacing w:after="120" w:line="360" w:lineRule="auto"/>
        <w:ind w:left="284"/>
        <w:jc w:val="both"/>
        <w:rPr>
          <w:rFonts w:ascii="Garamond" w:eastAsia="Garamond" w:hAnsi="Garamond" w:cs="Garamond"/>
          <w:color w:val="000000"/>
        </w:rPr>
      </w:pPr>
      <w:r w:rsidRPr="001D40C6">
        <w:rPr>
          <w:rFonts w:ascii="Garamond" w:eastAsia="Garamond" w:hAnsi="Garamond" w:cs="Garamond"/>
          <w:color w:val="000000"/>
        </w:rPr>
        <w:lastRenderedPageBreak/>
        <w:t>Elvárások:</w:t>
      </w:r>
    </w:p>
    <w:p w:rsidR="005241C6" w:rsidRPr="005241C6" w:rsidRDefault="005241C6" w:rsidP="005241C6">
      <w:pPr>
        <w:numPr>
          <w:ilvl w:val="0"/>
          <w:numId w:val="2"/>
        </w:numPr>
        <w:pBdr>
          <w:top w:val="nil"/>
          <w:left w:val="nil"/>
          <w:bottom w:val="nil"/>
          <w:right w:val="nil"/>
          <w:between w:val="nil"/>
        </w:pBdr>
        <w:spacing w:after="120"/>
        <w:jc w:val="both"/>
        <w:rPr>
          <w:rFonts w:ascii="Garamond" w:eastAsia="Garamond" w:hAnsi="Garamond" w:cs="Garamond"/>
          <w:color w:val="000000"/>
        </w:rPr>
      </w:pPr>
      <w:r w:rsidRPr="005241C6">
        <w:rPr>
          <w:rFonts w:ascii="Garamond" w:eastAsia="Garamond" w:hAnsi="Garamond" w:cs="Garamond"/>
          <w:color w:val="000000"/>
        </w:rPr>
        <w:t>Iskolánkban hozzá lehet férni az internethez tanítási és tanulási célzattal is.</w:t>
      </w:r>
    </w:p>
    <w:p w:rsidR="005241C6" w:rsidRPr="005241C6" w:rsidRDefault="005241C6" w:rsidP="005241C6">
      <w:pPr>
        <w:numPr>
          <w:ilvl w:val="0"/>
          <w:numId w:val="2"/>
        </w:numPr>
        <w:pBdr>
          <w:top w:val="nil"/>
          <w:left w:val="nil"/>
          <w:bottom w:val="nil"/>
          <w:right w:val="nil"/>
          <w:between w:val="nil"/>
        </w:pBdr>
        <w:spacing w:after="120"/>
        <w:jc w:val="both"/>
        <w:rPr>
          <w:rFonts w:ascii="Garamond" w:eastAsia="Garamond" w:hAnsi="Garamond" w:cs="Garamond"/>
          <w:color w:val="000000"/>
        </w:rPr>
      </w:pPr>
      <w:r w:rsidRPr="005241C6">
        <w:rPr>
          <w:rFonts w:ascii="Garamond" w:eastAsia="Garamond" w:hAnsi="Garamond" w:cs="Garamond"/>
          <w:color w:val="000000"/>
        </w:rPr>
        <w:t xml:space="preserve">Az internetkapcsolat gyors és megbízható, az egész iskola területén rendelkezésre áll </w:t>
      </w:r>
      <w:proofErr w:type="spellStart"/>
      <w:r w:rsidRPr="005241C6">
        <w:rPr>
          <w:rFonts w:ascii="Garamond" w:eastAsia="Garamond" w:hAnsi="Garamond" w:cs="Garamond"/>
          <w:color w:val="000000"/>
        </w:rPr>
        <w:t>Wi</w:t>
      </w:r>
      <w:proofErr w:type="spellEnd"/>
      <w:r w:rsidRPr="005241C6">
        <w:rPr>
          <w:rFonts w:ascii="Garamond" w:eastAsia="Garamond" w:hAnsi="Garamond" w:cs="Garamond"/>
          <w:color w:val="000000"/>
        </w:rPr>
        <w:t>-Fi-kapcsolat a tanításhoz.</w:t>
      </w:r>
    </w:p>
    <w:p w:rsidR="005241C6" w:rsidRPr="005241C6" w:rsidRDefault="005241C6" w:rsidP="005241C6">
      <w:pPr>
        <w:numPr>
          <w:ilvl w:val="0"/>
          <w:numId w:val="2"/>
        </w:numPr>
        <w:pBdr>
          <w:top w:val="nil"/>
          <w:left w:val="nil"/>
          <w:bottom w:val="nil"/>
          <w:right w:val="nil"/>
          <w:between w:val="nil"/>
        </w:pBdr>
        <w:spacing w:after="120"/>
        <w:jc w:val="both"/>
        <w:rPr>
          <w:rFonts w:ascii="Garamond" w:eastAsia="Garamond" w:hAnsi="Garamond" w:cs="Garamond"/>
          <w:color w:val="000000"/>
        </w:rPr>
      </w:pPr>
      <w:r w:rsidRPr="005241C6">
        <w:rPr>
          <w:rFonts w:ascii="Garamond" w:eastAsia="Garamond" w:hAnsi="Garamond" w:cs="Garamond"/>
          <w:color w:val="000000"/>
        </w:rPr>
        <w:t xml:space="preserve">Iskolánkban rendelkezésre áll technikai támogatás arra az esetre, ha a digitális technológiával kapcsolatban </w:t>
      </w:r>
      <w:proofErr w:type="gramStart"/>
      <w:r w:rsidRPr="005241C6">
        <w:rPr>
          <w:rFonts w:ascii="Garamond" w:eastAsia="Garamond" w:hAnsi="Garamond" w:cs="Garamond"/>
          <w:color w:val="000000"/>
        </w:rPr>
        <w:t>problémák</w:t>
      </w:r>
      <w:proofErr w:type="gramEnd"/>
      <w:r w:rsidRPr="005241C6">
        <w:rPr>
          <w:rFonts w:ascii="Garamond" w:eastAsia="Garamond" w:hAnsi="Garamond" w:cs="Garamond"/>
          <w:color w:val="000000"/>
        </w:rPr>
        <w:t xml:space="preserve"> merülnének fel.</w:t>
      </w:r>
    </w:p>
    <w:p w:rsidR="005241C6" w:rsidRDefault="005241C6" w:rsidP="005241C6">
      <w:pPr>
        <w:numPr>
          <w:ilvl w:val="0"/>
          <w:numId w:val="2"/>
        </w:numPr>
        <w:pBdr>
          <w:top w:val="nil"/>
          <w:left w:val="nil"/>
          <w:bottom w:val="nil"/>
          <w:right w:val="nil"/>
          <w:between w:val="nil"/>
        </w:pBdr>
        <w:spacing w:after="120"/>
        <w:jc w:val="both"/>
        <w:rPr>
          <w:rFonts w:ascii="Garamond" w:eastAsia="Garamond" w:hAnsi="Garamond" w:cs="Garamond"/>
          <w:color w:val="000000"/>
        </w:rPr>
      </w:pPr>
      <w:r w:rsidRPr="005241C6">
        <w:rPr>
          <w:rFonts w:ascii="Garamond" w:eastAsia="Garamond" w:hAnsi="Garamond" w:cs="Garamond"/>
          <w:color w:val="000000"/>
        </w:rPr>
        <w:t xml:space="preserve">Iskolánk megfelelő adatvédelmi, és biztonsági rendszerekkel rendelkezik, amelyek </w:t>
      </w:r>
      <w:proofErr w:type="gramStart"/>
      <w:r w:rsidRPr="005241C6">
        <w:rPr>
          <w:rFonts w:ascii="Garamond" w:eastAsia="Garamond" w:hAnsi="Garamond" w:cs="Garamond"/>
          <w:color w:val="000000"/>
        </w:rPr>
        <w:t>garantálják</w:t>
      </w:r>
      <w:proofErr w:type="gramEnd"/>
      <w:r w:rsidRPr="005241C6">
        <w:rPr>
          <w:rFonts w:ascii="Garamond" w:eastAsia="Garamond" w:hAnsi="Garamond" w:cs="Garamond"/>
          <w:color w:val="000000"/>
        </w:rPr>
        <w:t xml:space="preserve"> a munkatársak és a diákok adatainak biztonságát</w:t>
      </w:r>
      <w:r>
        <w:rPr>
          <w:rFonts w:ascii="Garamond" w:eastAsia="Garamond" w:hAnsi="Garamond" w:cs="Garamond"/>
          <w:color w:val="000000"/>
        </w:rPr>
        <w:t>.</w:t>
      </w:r>
    </w:p>
    <w:p w:rsidR="005241C6" w:rsidRPr="005241C6" w:rsidRDefault="005241C6" w:rsidP="005241C6">
      <w:pPr>
        <w:pBdr>
          <w:top w:val="nil"/>
          <w:left w:val="nil"/>
          <w:bottom w:val="nil"/>
          <w:right w:val="nil"/>
          <w:between w:val="nil"/>
        </w:pBdr>
        <w:spacing w:after="120"/>
        <w:ind w:left="360"/>
        <w:jc w:val="both"/>
        <w:rPr>
          <w:rFonts w:ascii="Garamond" w:eastAsia="Garamond" w:hAnsi="Garamond" w:cs="Garamond"/>
          <w:color w:val="000000"/>
        </w:rPr>
      </w:pPr>
    </w:p>
    <w:p w:rsidR="00213CA6" w:rsidRDefault="00307893">
      <w:pPr>
        <w:pStyle w:val="Cmsor2"/>
      </w:pPr>
      <w:bookmarkStart w:id="5" w:name="_Toc88730674"/>
      <w:r>
        <w:t>Választható tantárgyak, foglalkozások</w:t>
      </w:r>
      <w:bookmarkEnd w:id="5"/>
    </w:p>
    <w:p w:rsidR="00213CA6" w:rsidRDefault="00307893" w:rsidP="00307893">
      <w:pPr>
        <w:pStyle w:val="Cmsor4"/>
        <w:ind w:left="0" w:firstLine="284"/>
      </w:pPr>
      <w:proofErr w:type="gramStart"/>
      <w:r>
        <w:t>Fakultáció</w:t>
      </w:r>
      <w:proofErr w:type="gramEnd"/>
      <w:r>
        <w:t>választás</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Iskolánk képzési rendje szerint a 10. évfolyam után válaszhat a diák, hogy a 2. idegen nyelvet tanulja tovább, vagy helyette a Digitális kultúra tantárgyból kíván </w:t>
      </w:r>
      <w:proofErr w:type="gramStart"/>
      <w:r>
        <w:rPr>
          <w:rFonts w:ascii="Garamond" w:eastAsia="Garamond" w:hAnsi="Garamond" w:cs="Garamond"/>
          <w:color w:val="000000"/>
        </w:rPr>
        <w:t>fakultáción</w:t>
      </w:r>
      <w:proofErr w:type="gramEnd"/>
      <w:r>
        <w:rPr>
          <w:rFonts w:ascii="Garamond" w:eastAsia="Garamond" w:hAnsi="Garamond" w:cs="Garamond"/>
          <w:color w:val="000000"/>
        </w:rPr>
        <w:t xml:space="preserve"> részt venni, ahol a középszintű érettségi vizsgához szükséges tananyaggal foglalkozhat. </w:t>
      </w:r>
    </w:p>
    <w:p w:rsidR="00307893"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Iskolánkban oktatóválasztásra nincs lehetőség.</w:t>
      </w:r>
      <w:bookmarkStart w:id="6" w:name="_GoBack"/>
      <w:bookmarkEnd w:id="6"/>
    </w:p>
    <w:p w:rsidR="00213CA6" w:rsidRDefault="00307893" w:rsidP="005241C6">
      <w:pPr>
        <w:pStyle w:val="Cmsor4"/>
        <w:ind w:firstLine="142"/>
        <w:rPr>
          <w:rFonts w:eastAsia="Garamond" w:cs="Garamond"/>
          <w:color w:val="000000"/>
        </w:rPr>
      </w:pPr>
      <w:r>
        <w:t>Utazás &amp; Turizmus program a 10-12-13. évfolyamokon</w:t>
      </w:r>
      <w:r w:rsidR="005241C6">
        <w:t xml:space="preserve"> (</w:t>
      </w:r>
      <w:r>
        <w:rPr>
          <w:rFonts w:eastAsia="Garamond" w:cs="Garamond"/>
          <w:color w:val="000000"/>
        </w:rPr>
        <w:t>heti 2-3-3 órában</w:t>
      </w:r>
      <w:r w:rsidR="005241C6">
        <w:rPr>
          <w:rFonts w:eastAsia="Garamond" w:cs="Garamond"/>
          <w:color w:val="000000"/>
        </w:rPr>
        <w:t>)</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Közismereti tantárgyként a program célja segíteni a magyar fiatalokat abban, hogy kulturált és igényes turistákká illetve vendéglátókká váljanak. A tantárgy a szakmai tantárgyak kiegészítőjeként egy átfogó képet ad a hazai és nemzetközi idegenforgalmi üzletág lehetőségeiről és legfontosabb jellemzőiről. A program feladataival és tartalmával arra ösztönöz tanulót és pedagógust, hogy külső </w:t>
      </w:r>
      <w:proofErr w:type="gramStart"/>
      <w:r>
        <w:rPr>
          <w:rFonts w:ascii="Garamond" w:eastAsia="Garamond" w:hAnsi="Garamond" w:cs="Garamond"/>
          <w:color w:val="000000"/>
        </w:rPr>
        <w:t>információ</w:t>
      </w:r>
      <w:proofErr w:type="gramEnd"/>
      <w:r>
        <w:rPr>
          <w:rFonts w:ascii="Garamond" w:eastAsia="Garamond" w:hAnsi="Garamond" w:cs="Garamond"/>
          <w:color w:val="000000"/>
        </w:rPr>
        <w:t xml:space="preserve">-forrásokat keressen és használjon. A tantárgy egyik legnagyobb előnye a projektszemléletű oktatás, valamint a nemzetközi versenyeken való részvételi lehetőség a turisztikai partnerek támogatásával. A program végén a tanulók oklevelet kapnak, és a tárgyban elért eredményük a bizonyítványba is bekerül. Lehetőség van a nemzetközi üzleti partnerek által jóváhagyott </w:t>
      </w:r>
      <w:proofErr w:type="spellStart"/>
      <w:r>
        <w:rPr>
          <w:rFonts w:ascii="Garamond" w:eastAsia="Garamond" w:hAnsi="Garamond" w:cs="Garamond"/>
          <w:color w:val="000000"/>
        </w:rPr>
        <w:t>Passport</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to</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the</w:t>
      </w:r>
      <w:proofErr w:type="spellEnd"/>
      <w:r>
        <w:rPr>
          <w:rFonts w:ascii="Garamond" w:eastAsia="Garamond" w:hAnsi="Garamond" w:cs="Garamond"/>
          <w:color w:val="000000"/>
        </w:rPr>
        <w:t xml:space="preserve"> World tananyag tanulására is.  Ennek sikeres elsajátítása után a diákok angol nyelvű oklevelet kapnak, amely igazolja az elsajátított </w:t>
      </w:r>
      <w:proofErr w:type="gramStart"/>
      <w:r>
        <w:rPr>
          <w:rFonts w:ascii="Garamond" w:eastAsia="Garamond" w:hAnsi="Garamond" w:cs="Garamond"/>
          <w:color w:val="000000"/>
        </w:rPr>
        <w:t>kompetenciákat</w:t>
      </w:r>
      <w:proofErr w:type="gramEnd"/>
      <w:r>
        <w:rPr>
          <w:rFonts w:ascii="Garamond" w:eastAsia="Garamond" w:hAnsi="Garamond" w:cs="Garamond"/>
          <w:color w:val="000000"/>
        </w:rPr>
        <w:t>.</w:t>
      </w:r>
    </w:p>
    <w:p w:rsidR="00213CA6" w:rsidRDefault="00307893">
      <w:pPr>
        <w:pStyle w:val="Cmsor4"/>
        <w:ind w:firstLine="142"/>
      </w:pPr>
      <w:r>
        <w:t>Tanórán kívüli foglalkozások</w:t>
      </w:r>
    </w:p>
    <w:p w:rsidR="00213CA6" w:rsidRDefault="00307893">
      <w:pPr>
        <w:pStyle w:val="Cmsor5"/>
        <w:ind w:firstLine="284"/>
      </w:pPr>
      <w:r>
        <w:t>Tehetséggondozó, hátránykompenzáló, felzárkóztató és egyéni foglalkozások</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Az egyéni képességek minél jobb kibontakoztatását, a tehetséges tanulók gondozását, valamint a hátrányok megszüntetését az egyes szaktárgyakhoz kapcsolódó tanórán kívüli tehetséggondozó, hátránykompenzáló és felzárkóztató foglalkozások segítik.</w:t>
      </w:r>
    </w:p>
    <w:p w:rsidR="00213CA6" w:rsidRDefault="00307893">
      <w:pPr>
        <w:pStyle w:val="Cmsor5"/>
        <w:ind w:firstLine="284"/>
      </w:pPr>
      <w:r>
        <w:lastRenderedPageBreak/>
        <w:t>Iskolai sportkör</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Az iskolai sportkör tagja az iskola minden tanulója. Az iskolai sportkör sportcsoportjainak foglalkozásai a tanórai testnevelési órákkal együtt biztosítják a tanulók mindennapos testnevelését, mindennapi testedzését, valamint az iskolai és iskolán kívüli sportversenyekre való felkészítést. </w:t>
      </w:r>
    </w:p>
    <w:p w:rsidR="00213CA6" w:rsidRDefault="00307893">
      <w:pPr>
        <w:pStyle w:val="Cmsor5"/>
        <w:ind w:firstLine="284"/>
      </w:pPr>
      <w:r>
        <w:t>Szakkörök</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 különféle szakkörök működése a tanulók egyéni képességeinek fejlesztését szolgálja. A szakkörök jellegüket tekintve lehetnek művésziek, technikaiak, szaktárgyiak, de szerveződhetnek valamilyen közös érdeklődési kör, hobbi alapján is. A szakkörök indításáról a felmerülő igények és az iskola lehetőségeinek figyelembe vételével minden tanév elején az iskola nevelőtestülete dönt.</w:t>
      </w:r>
    </w:p>
    <w:p w:rsidR="00213CA6" w:rsidRDefault="00307893">
      <w:pPr>
        <w:pStyle w:val="Cmsor5"/>
        <w:ind w:firstLine="284"/>
      </w:pPr>
      <w:r>
        <w:t>Versenyek, vetélkedők, bemutatók</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 tehetséges tanulók fejlesztését segítik a különféle versenyek, vetélkedők, melyeket az iskolában évente rendszeresen szervezünk. A tanulókat az iskolán kívül szervezett versenyeken való részvételre is felkészítjük.</w:t>
      </w:r>
    </w:p>
    <w:p w:rsidR="00213CA6" w:rsidRDefault="00307893">
      <w:pPr>
        <w:pStyle w:val="Cmsor5"/>
        <w:ind w:firstLine="284"/>
      </w:pPr>
      <w:r>
        <w:t>Kirándulások</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Az iskola oktatói a szülők többségének kérésére az osztályok számára évente egy alkalommal osztálykirándulást szervezhetnek. Ezeknek a kirándulásoknak a megszervezése nem kötelező iskolai feladat, így intézményünk anyagilag nem támogatja azt. A kirándulásra 1 tanítási napot kaphat egy osztály, illetve igazgatói mérlegelés alapján további napok is adhatók. Osztálykirándulásnak számít, ha a diákok legalább 80%-a részt vesz a programon. Kisebb létszám esetén az osztálykirándulást csak tanítás nélküli napon lehet megtartani.</w:t>
      </w:r>
    </w:p>
    <w:p w:rsidR="00213CA6" w:rsidRDefault="00307893">
      <w:pPr>
        <w:pStyle w:val="Cmsor5"/>
        <w:ind w:firstLine="284"/>
      </w:pPr>
      <w:r>
        <w:t>Múzeumi, kiállítási, könyvtári és művészeti előadáshoz kapcsolódó foglalkozás</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Egy-egy tantárgy néhány témájának feldolgozását, a követelmények teljesítését segítik a különféle közművelődési intézményekben, illetve művészeti előadásokon tett csoportos látogatások. A tanulók részvétele az ilyen foglalkozásokon, amennyiben költségekkel jár, a szülő beleegyezéséhez kötött.</w:t>
      </w:r>
    </w:p>
    <w:p w:rsidR="00213CA6" w:rsidRDefault="00307893">
      <w:pPr>
        <w:pStyle w:val="Cmsor5"/>
        <w:ind w:firstLine="284"/>
      </w:pPr>
      <w:r>
        <w:t>Szabadidős foglalkozások</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 szabadidő hasznos és kulturált eltöltésére kívánja a nevelőtestület a tanulókat felkészíteni azzal, hogy a felmerülő igényekhez és a szülők anyagi helyzetéhez igazodva különféle szabadidős programokat szervez. A tanulók részvétele a szabadidős rendezvényeken önkéntes.</w:t>
      </w:r>
    </w:p>
    <w:p w:rsidR="00213CA6" w:rsidRDefault="00307893">
      <w:pPr>
        <w:pStyle w:val="Cmsor5"/>
        <w:ind w:firstLine="284"/>
      </w:pPr>
      <w:r>
        <w:lastRenderedPageBreak/>
        <w:t>Iskolai könyvtár</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 tanulók egyéni tanulását, önképzését a tanítási napokon látogatható iskolai könyvtár segíti. A könyvtár működési rendjét az iskolai Szervezeti és Működési Szabályzat tartalmazza. Az iskolai könyvtárat az iskola tanulói, dolgozói díjmentesen használhatják. Tanulói jogviszony, illetve munkaviszony létesítésével valamennyi diák és dolgozó jogosult a könyvtár használatára.</w:t>
      </w:r>
    </w:p>
    <w:p w:rsidR="00213CA6" w:rsidRDefault="00307893">
      <w:pPr>
        <w:pStyle w:val="Cmsor2"/>
      </w:pPr>
      <w:bookmarkStart w:id="7" w:name="_Toc88730675"/>
      <w:r>
        <w:t>Felkészítés az érettségi vizsgára</w:t>
      </w:r>
      <w:bookmarkEnd w:id="7"/>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 technikumban az általános műveltséget megalapozó, az érettségi vizsgára és a szakmai vizsgára felkészítő, valamint a szakirányú felsőfokú iskolai továbbtanulást vagy munkába állást elősegítő oktatás folyik.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Az érettségi vizsgán a tanuló az </w:t>
      </w:r>
      <w:proofErr w:type="spellStart"/>
      <w:r>
        <w:rPr>
          <w:rFonts w:ascii="Garamond" w:eastAsia="Garamond" w:hAnsi="Garamond" w:cs="Garamond"/>
          <w:color w:val="000000"/>
        </w:rPr>
        <w:t>Nkt</w:t>
      </w:r>
      <w:proofErr w:type="spellEnd"/>
      <w:r>
        <w:rPr>
          <w:rFonts w:ascii="Garamond" w:eastAsia="Garamond" w:hAnsi="Garamond" w:cs="Garamond"/>
          <w:color w:val="000000"/>
        </w:rPr>
        <w:t>.-</w:t>
      </w:r>
      <w:proofErr w:type="spellStart"/>
      <w:r>
        <w:rPr>
          <w:rFonts w:ascii="Garamond" w:eastAsia="Garamond" w:hAnsi="Garamond" w:cs="Garamond"/>
          <w:color w:val="000000"/>
        </w:rPr>
        <w:t>ban</w:t>
      </w:r>
      <w:proofErr w:type="spellEnd"/>
      <w:r>
        <w:rPr>
          <w:rFonts w:ascii="Garamond" w:eastAsia="Garamond" w:hAnsi="Garamond" w:cs="Garamond"/>
          <w:color w:val="000000"/>
        </w:rPr>
        <w:t xml:space="preserve"> meghatározott vizsgatárgyakból ad számot tudásáról azzal, hogy az érettségi vizsga kötelezően választandó vizsgatárgya helyett szakmai vizsgát kell tenni. A technikumban folytatott tanulmányokhoz kapcsolódóan letett szakmai vizsga a tanuló adott vizsgatárgyból letett emelt szintű érettségi vizsgájának felel meg.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 duális képzőhely érettségi vizsgatárgyanként - az érettségi vizsga napját is beszámítva - négy munkanapra köteles a tanulót, illetve a képzésben részt vevő személyt mentesíteni a munkavégzési kötelezettsége alól.</w:t>
      </w:r>
    </w:p>
    <w:p w:rsidR="00213CA6" w:rsidRDefault="00307893" w:rsidP="00E60176">
      <w:pPr>
        <w:pStyle w:val="Cmsor3"/>
        <w:rPr>
          <w:rFonts w:eastAsia="Garamond"/>
        </w:rPr>
      </w:pPr>
      <w:bookmarkStart w:id="8" w:name="_Toc88730676"/>
      <w:r>
        <w:rPr>
          <w:rFonts w:eastAsia="Garamond"/>
        </w:rPr>
        <w:t>Az érettségi vizsga tantárgyai</w:t>
      </w:r>
      <w:bookmarkEnd w:id="8"/>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Iskolánkban a Magyar nyelv és irodalom, Idegen nyelv (Angol nyelv, Német nyelv), Matematika, Történelem tantárgyak mellett, választható 6. érettségi vizsgatárgyként Digitális kultúra (Informatika), illetve Testnevelés tantárgyakból az Oktatási Programban a 12. évfolyam végéig meghatározott követelmények teljesítése után tehetnek érettségi vizsgát a tanulók.</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Célszerű matematikából, magyarból és történelemből előrehozott érettségi vizsgát tenni a 12. évfolyamon, hogy a 13. évfolyam végén már csak az idegen nyelv vizsgatárgy maradjon az érettségi bizonyítvány megszerzéséhez a technikusi vizsga mellett.</w:t>
      </w:r>
    </w:p>
    <w:p w:rsidR="00213CA6" w:rsidRDefault="00307893" w:rsidP="00E60176">
      <w:pPr>
        <w:pStyle w:val="Cmsor3"/>
      </w:pPr>
      <w:bookmarkStart w:id="9" w:name="_Toc88730677"/>
      <w:r>
        <w:t>Középszintű érettségi vizsgára történő felkészítés</w:t>
      </w:r>
      <w:bookmarkEnd w:id="9"/>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Magyar nyelv- és irodalom, Történelem, Matematika, Idegen nyelv tantárgyakból a kötelező órákon, továbbá e tantárgyak mellett Digitális kultúrából (Informatikából) szabadon választott órák keretében a 11-12-13. évfolyamon heti 2-2-3 órában. Amennyiben az iskola órakerete lehetővé teszi, matematikából </w:t>
      </w:r>
      <w:proofErr w:type="gramStart"/>
      <w:r>
        <w:rPr>
          <w:rFonts w:ascii="Garamond" w:eastAsia="Garamond" w:hAnsi="Garamond" w:cs="Garamond"/>
          <w:color w:val="000000"/>
        </w:rPr>
        <w:t>fakultációs</w:t>
      </w:r>
      <w:proofErr w:type="gramEnd"/>
      <w:r>
        <w:rPr>
          <w:rFonts w:ascii="Garamond" w:eastAsia="Garamond" w:hAnsi="Garamond" w:cs="Garamond"/>
          <w:color w:val="000000"/>
        </w:rPr>
        <w:t xml:space="preserve"> foglalkozást biztosítunk a felsőoktatásba készülőknek.</w:t>
      </w:r>
    </w:p>
    <w:p w:rsidR="00213CA6" w:rsidRDefault="00307893" w:rsidP="00E60176">
      <w:pPr>
        <w:pStyle w:val="Cmsor3"/>
      </w:pPr>
      <w:bookmarkStart w:id="10" w:name="_Toc88730678"/>
      <w:r>
        <w:lastRenderedPageBreak/>
        <w:t>Emeltszintű érettségi vizsgára történő felkészítés</w:t>
      </w:r>
      <w:bookmarkEnd w:id="10"/>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 vizsgázó – függetlenül attól, hogy a középiskolában milyen szintű vizsgára készült fel – dönt abban a kérdésben, hogy középszinten vagy emelt szinten tesz érettségi vizsgát az egyes vizsgatárgyakból. Iskolánkban emelt szintű érettségi vizsgára </w:t>
      </w:r>
      <w:proofErr w:type="gramStart"/>
      <w:r>
        <w:rPr>
          <w:rFonts w:ascii="Garamond" w:eastAsia="Garamond" w:hAnsi="Garamond" w:cs="Garamond"/>
          <w:color w:val="000000"/>
        </w:rPr>
        <w:t>mentori</w:t>
      </w:r>
      <w:proofErr w:type="gramEnd"/>
      <w:r>
        <w:rPr>
          <w:rFonts w:ascii="Garamond" w:eastAsia="Garamond" w:hAnsi="Garamond" w:cs="Garamond"/>
          <w:color w:val="000000"/>
        </w:rPr>
        <w:t xml:space="preserve"> odafigyeléssel, differenciált foglalkoztatással, egyéni képességfejlesztéssel, az önálló munka irányításával készítünk fel.</w:t>
      </w:r>
    </w:p>
    <w:p w:rsidR="00213CA6" w:rsidRDefault="00307893">
      <w:pPr>
        <w:pStyle w:val="Cmsor3"/>
      </w:pPr>
      <w:bookmarkStart w:id="11" w:name="_Toc88730679"/>
      <w:r>
        <w:t>A középszintű érettségi vizsga témakörei</w:t>
      </w:r>
      <w:bookmarkEnd w:id="11"/>
    </w:p>
    <w:p w:rsidR="00360247"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bookmarkStart w:id="12" w:name="_heading=h.3whwml4" w:colFirst="0" w:colLast="0"/>
      <w:bookmarkEnd w:id="12"/>
      <w:r>
        <w:rPr>
          <w:rFonts w:ascii="Garamond" w:eastAsia="Garamond" w:hAnsi="Garamond" w:cs="Garamond"/>
          <w:color w:val="000000"/>
        </w:rPr>
        <w:t xml:space="preserve">Az egyes vizsgatárgyak részletes vizsgakövetelményei tartalmazzák az adott vizsgatárgy vizsgakövetelményeit és vizsgaleírását, továbbá a középszintű, illetve az emelt szintű érettségi vizsga témaköreit.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 középszintű érettségi vizsgán kötelező tantárgyak témakörei az érettségi vizsga vizsgaszabályzatának kiadásáról szóló – többször módosított – 100/1997. (VI. 13.) Korm. rendelet szerint:</w:t>
      </w:r>
    </w:p>
    <w:p w:rsidR="00213CA6" w:rsidRDefault="00307893">
      <w:pPr>
        <w:pStyle w:val="Cmsor4"/>
        <w:ind w:firstLine="142"/>
      </w:pPr>
      <w:r>
        <w:t>Magyar nyelv és irodalom</w:t>
      </w:r>
    </w:p>
    <w:p w:rsidR="00213CA6" w:rsidRDefault="00307893">
      <w:pPr>
        <w:pStyle w:val="Cmsor5"/>
        <w:ind w:firstLine="284"/>
      </w:pPr>
      <w:r>
        <w:t>Magyar nyelv</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1. Kommunikáció</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2. A magyar nyelv története</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3. Ember és nyelvhasználat</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4. A nyelvi szintek</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5. A szöveg</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6. A retorika alapjai</w:t>
      </w:r>
    </w:p>
    <w:p w:rsidR="00213CA6" w:rsidRDefault="00307893">
      <w:pPr>
        <w:pBdr>
          <w:top w:val="nil"/>
          <w:left w:val="nil"/>
          <w:bottom w:val="nil"/>
          <w:right w:val="nil"/>
          <w:between w:val="nil"/>
        </w:pBdr>
        <w:spacing w:after="120"/>
        <w:ind w:left="709"/>
        <w:jc w:val="both"/>
      </w:pPr>
      <w:r>
        <w:rPr>
          <w:rFonts w:ascii="Garamond" w:eastAsia="Garamond" w:hAnsi="Garamond" w:cs="Garamond"/>
          <w:color w:val="000000"/>
        </w:rPr>
        <w:t>7. Stílus és jelentés</w:t>
      </w:r>
    </w:p>
    <w:p w:rsidR="00213CA6" w:rsidRDefault="00307893">
      <w:pPr>
        <w:pStyle w:val="Cmsor5"/>
        <w:ind w:firstLine="284"/>
      </w:pPr>
      <w:r>
        <w:t>Irodalom</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1. Szerzők, művek</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Művek a magyar irodalomból, Kötelező szerzők</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Művek a magyar irodalomból, Választható szerzők</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Művek a magyar irodalomból, Kortárs szerzők</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Művek a világirodalomból</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Színház és dráma</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Az irodalom határterületei</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Regionális kultúra és határon túli irodalom</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2. Értelmezési szintek, megközelítések</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Témák, motívumok</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lastRenderedPageBreak/>
        <w:t>Műfajok, poétika</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Korszakok, stílustörténet</w:t>
      </w:r>
    </w:p>
    <w:p w:rsidR="00213CA6" w:rsidRDefault="00307893">
      <w:pPr>
        <w:pStyle w:val="Cmsor4"/>
        <w:ind w:firstLine="142"/>
      </w:pPr>
      <w:r>
        <w:t>Történelem</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1. Az ókor és kultúrája</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2. A középkor</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3. A középkori magyar állam megteremtése és virágkora</w:t>
      </w:r>
      <w:r>
        <w:rPr>
          <w:rFonts w:ascii="Garamond" w:eastAsia="Garamond" w:hAnsi="Garamond" w:cs="Garamond"/>
          <w:color w:val="000000"/>
        </w:rPr>
        <w:tab/>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4. Szellemi, társadalmi és politikai változások a kora újkorban (1492-1789)</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5. Magyarország a kora újkorban (1490-1790)</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6. A polgári átalakulás, a nemzetállamok és az imperializmus kora (1789-1914)</w:t>
      </w:r>
      <w:r>
        <w:rPr>
          <w:rFonts w:ascii="Garamond" w:eastAsia="Garamond" w:hAnsi="Garamond" w:cs="Garamond"/>
          <w:color w:val="000000"/>
        </w:rPr>
        <w:tab/>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7. A polgárosodás kezdetei és kibontakozása Magyarországon (1790-1914)</w:t>
      </w:r>
      <w:r>
        <w:rPr>
          <w:rFonts w:ascii="Garamond" w:eastAsia="Garamond" w:hAnsi="Garamond" w:cs="Garamond"/>
          <w:color w:val="000000"/>
        </w:rPr>
        <w:tab/>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8. A világháborúk kora (1914-1945)</w:t>
      </w:r>
      <w:r>
        <w:rPr>
          <w:rFonts w:ascii="Garamond" w:eastAsia="Garamond" w:hAnsi="Garamond" w:cs="Garamond"/>
          <w:color w:val="000000"/>
        </w:rPr>
        <w:tab/>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9. Magyarország a világháborúk korában (1914-1945)</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10. A jelenkor (1945-től napjainkig)</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11. Magyarország 1945-től a rendszerváltozásig</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12. Társadalmi, állampolgári, pénzügyi és munkavállalói ismeretek</w:t>
      </w:r>
    </w:p>
    <w:p w:rsidR="00213CA6" w:rsidRDefault="00307893">
      <w:pPr>
        <w:pStyle w:val="Cmsor4"/>
        <w:ind w:firstLine="142"/>
      </w:pPr>
      <w:r>
        <w:t>Matematika</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1. Gondolkodási módszerek, halmazok, logika, kombinatorika, gráfok</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Halmazelmélet</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Logika, Logikai műveletek, Fogalmak, tételek, bizonyítások a matematikában</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Kombinatorika</w:t>
      </w:r>
      <w:r>
        <w:t xml:space="preserve"> </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rPr>
        <w:t>Gráfok</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2. Számelmélet, algebra</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Számfogalom</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Számelmélet</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Algebrai kifejezések, műveletek</w:t>
      </w:r>
      <w:r>
        <w:rPr>
          <w:rFonts w:ascii="Garamond" w:eastAsia="Garamond" w:hAnsi="Garamond" w:cs="Garamond"/>
          <w:color w:val="000000"/>
        </w:rPr>
        <w:tab/>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Hatvány, gyök, logaritmus</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Egyenletek, egyenlőtlenségek</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 xml:space="preserve">3. Függvények, az </w:t>
      </w:r>
      <w:proofErr w:type="gramStart"/>
      <w:r>
        <w:rPr>
          <w:rFonts w:ascii="Garamond" w:eastAsia="Garamond" w:hAnsi="Garamond" w:cs="Garamond"/>
          <w:color w:val="000000"/>
        </w:rPr>
        <w:t>analízis</w:t>
      </w:r>
      <w:proofErr w:type="gramEnd"/>
      <w:r>
        <w:rPr>
          <w:rFonts w:ascii="Garamond" w:eastAsia="Garamond" w:hAnsi="Garamond" w:cs="Garamond"/>
          <w:color w:val="000000"/>
        </w:rPr>
        <w:t xml:space="preserve"> elemei</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Függvények, Függvények grafikonjai, függvény-transzformációk</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Függvények jellemzése</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Sorozatok</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 xml:space="preserve">4. Geometria, koordinátageometria, </w:t>
      </w:r>
      <w:proofErr w:type="gramStart"/>
      <w:r>
        <w:rPr>
          <w:rFonts w:ascii="Garamond" w:eastAsia="Garamond" w:hAnsi="Garamond" w:cs="Garamond"/>
          <w:color w:val="000000"/>
        </w:rPr>
        <w:t>trigonometria</w:t>
      </w:r>
      <w:proofErr w:type="gramEnd"/>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Alapfogalmak, ponthalmazok</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Geometriai transzformációk</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lastRenderedPageBreak/>
        <w:t xml:space="preserve">Síkgeometriai alakzatok, Háromszögek, Négyszögek, Sokszögek, Kör </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Térbeli alakzatok</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Kerület-, terület-, felszín- és térfogatszámítás</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Vektorok</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proofErr w:type="gramStart"/>
      <w:r>
        <w:rPr>
          <w:rFonts w:ascii="Garamond" w:eastAsia="Garamond" w:hAnsi="Garamond" w:cs="Garamond"/>
          <w:color w:val="000000"/>
        </w:rPr>
        <w:t>Trigonometria</w:t>
      </w:r>
      <w:proofErr w:type="gramEnd"/>
      <w:r>
        <w:rPr>
          <w:rFonts w:ascii="Garamond" w:eastAsia="Garamond" w:hAnsi="Garamond" w:cs="Garamond"/>
          <w:color w:val="000000"/>
        </w:rPr>
        <w:t xml:space="preserve"> </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Koordinátageometria</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5. Valószínűség-számítás, statisztika</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Leíró statisztika</w:t>
      </w:r>
    </w:p>
    <w:p w:rsidR="00213CA6" w:rsidRDefault="00307893">
      <w:pPr>
        <w:numPr>
          <w:ilvl w:val="0"/>
          <w:numId w:val="1"/>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Valószínűség-számítás</w:t>
      </w:r>
    </w:p>
    <w:p w:rsidR="00213CA6" w:rsidRDefault="00307893">
      <w:pPr>
        <w:pStyle w:val="Cmsor4"/>
        <w:ind w:firstLine="142"/>
      </w:pPr>
      <w:r>
        <w:t>Élő idegen nyelv</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1. Személyes vonatkozások, család</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2. Ember és társadalom</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3. Környezetünk</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4. Az iskola</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5. A munka világa</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6. Életmód</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7. Szabadidő, művelődés, szórakozás</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color w:val="000000"/>
        </w:rPr>
        <w:t>8. Utazás, turizmus</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rPr>
        <w:t xml:space="preserve">9. </w:t>
      </w:r>
      <w:r>
        <w:rPr>
          <w:rFonts w:ascii="Garamond" w:eastAsia="Garamond" w:hAnsi="Garamond" w:cs="Garamond"/>
          <w:color w:val="000000"/>
        </w:rPr>
        <w:t>Tudomány és technika</w:t>
      </w:r>
    </w:p>
    <w:p w:rsidR="00213CA6" w:rsidRDefault="00307893">
      <w:pPr>
        <w:pBdr>
          <w:top w:val="nil"/>
          <w:left w:val="nil"/>
          <w:bottom w:val="nil"/>
          <w:right w:val="nil"/>
          <w:between w:val="nil"/>
        </w:pBdr>
        <w:spacing w:after="120"/>
        <w:ind w:left="709"/>
        <w:jc w:val="both"/>
        <w:rPr>
          <w:rFonts w:ascii="Garamond" w:eastAsia="Garamond" w:hAnsi="Garamond" w:cs="Garamond"/>
          <w:color w:val="000000"/>
        </w:rPr>
      </w:pPr>
      <w:r>
        <w:rPr>
          <w:rFonts w:ascii="Garamond" w:eastAsia="Garamond" w:hAnsi="Garamond" w:cs="Garamond"/>
        </w:rPr>
        <w:t xml:space="preserve">10. </w:t>
      </w:r>
      <w:r>
        <w:rPr>
          <w:rFonts w:ascii="Garamond" w:eastAsia="Garamond" w:hAnsi="Garamond" w:cs="Garamond"/>
          <w:color w:val="000000"/>
        </w:rPr>
        <w:t xml:space="preserve">Gazdaság, pénz </w:t>
      </w:r>
    </w:p>
    <w:p w:rsidR="00213CA6" w:rsidRDefault="00213CA6">
      <w:pPr>
        <w:pBdr>
          <w:top w:val="nil"/>
          <w:left w:val="nil"/>
          <w:bottom w:val="nil"/>
          <w:right w:val="nil"/>
          <w:between w:val="nil"/>
        </w:pBdr>
        <w:spacing w:after="120"/>
        <w:ind w:left="709"/>
        <w:jc w:val="both"/>
        <w:rPr>
          <w:rFonts w:ascii="Garamond" w:eastAsia="Garamond" w:hAnsi="Garamond" w:cs="Garamond"/>
          <w:color w:val="000000"/>
        </w:rPr>
      </w:pPr>
    </w:p>
    <w:p w:rsidR="00152AA8" w:rsidRDefault="00152AA8" w:rsidP="00152AA8">
      <w:pPr>
        <w:pStyle w:val="Cmsor3"/>
        <w:rPr>
          <w:rFonts w:eastAsia="Garamond"/>
        </w:rPr>
      </w:pPr>
      <w:bookmarkStart w:id="13" w:name="_Toc88730680"/>
      <w:r>
        <w:rPr>
          <w:rFonts w:eastAsia="Garamond"/>
        </w:rPr>
        <w:t>Az érettségi vizsgára bocsátás követelményei</w:t>
      </w:r>
      <w:bookmarkEnd w:id="13"/>
    </w:p>
    <w:p w:rsidR="00152AA8" w:rsidRDefault="00480268">
      <w:pPr>
        <w:pBdr>
          <w:top w:val="nil"/>
          <w:left w:val="nil"/>
          <w:bottom w:val="nil"/>
          <w:right w:val="nil"/>
          <w:between w:val="nil"/>
        </w:pBdr>
        <w:spacing w:after="120" w:line="360" w:lineRule="auto"/>
        <w:ind w:left="284"/>
        <w:jc w:val="both"/>
        <w:rPr>
          <w:rFonts w:ascii="Garamond" w:eastAsia="Garamond" w:hAnsi="Garamond" w:cs="Garamond"/>
          <w:color w:val="000000"/>
        </w:rPr>
      </w:pPr>
      <w:r w:rsidRPr="00480268">
        <w:rPr>
          <w:rFonts w:ascii="Garamond" w:eastAsia="Garamond" w:hAnsi="Garamond" w:cs="Garamond"/>
          <w:color w:val="000000"/>
        </w:rPr>
        <w:t>Érettségi vizsga a tanulói jogviszony keretében, az érettségi bizonyítvány megszerzése előtt abból a vizsgatárgyból tehető, amelynek a helyi tantervben a jelentkező számára az adott tantárgyra vonatkozóan meghatározott követelményeit az érettségi vizsgára jelentkező teljesítette, tudását osztályzattal értékelték, és ezt bizonyítvánnyal igazolni tudja. </w:t>
      </w:r>
    </w:p>
    <w:p w:rsidR="00152AA8" w:rsidRDefault="00152AA8">
      <w:pPr>
        <w:pBdr>
          <w:top w:val="nil"/>
          <w:left w:val="nil"/>
          <w:bottom w:val="nil"/>
          <w:right w:val="nil"/>
          <w:between w:val="nil"/>
        </w:pBdr>
        <w:spacing w:after="120" w:line="360" w:lineRule="auto"/>
        <w:ind w:left="284"/>
        <w:jc w:val="both"/>
        <w:rPr>
          <w:rFonts w:ascii="Garamond" w:eastAsia="Garamond" w:hAnsi="Garamond" w:cs="Garamond"/>
          <w:color w:val="000000"/>
        </w:rPr>
      </w:pPr>
      <w:r w:rsidRPr="00152AA8">
        <w:rPr>
          <w:rFonts w:ascii="Garamond" w:eastAsia="Garamond" w:hAnsi="Garamond" w:cs="Garamond"/>
          <w:color w:val="000000"/>
        </w:rPr>
        <w:t>Ha a tanuló a középiskola elvégzését követő érettségi vizsgaidőszakban az írásbeli érettségi vizsgaidőszak kezdetéig nem rendelkezi</w:t>
      </w:r>
      <w:r>
        <w:rPr>
          <w:rFonts w:ascii="Garamond" w:eastAsia="Garamond" w:hAnsi="Garamond" w:cs="Garamond"/>
          <w:color w:val="000000"/>
        </w:rPr>
        <w:t xml:space="preserve">k </w:t>
      </w:r>
      <w:r w:rsidRPr="00152AA8">
        <w:rPr>
          <w:rFonts w:ascii="Garamond" w:eastAsia="Garamond" w:hAnsi="Garamond" w:cs="Garamond"/>
          <w:color w:val="000000"/>
        </w:rPr>
        <w:t>a közösségi szolgálat teljesítésére meghatározott feltétellel, éret</w:t>
      </w:r>
      <w:r>
        <w:rPr>
          <w:rFonts w:ascii="Garamond" w:eastAsia="Garamond" w:hAnsi="Garamond" w:cs="Garamond"/>
          <w:color w:val="000000"/>
        </w:rPr>
        <w:t>tségi vizsgáit nem kezdheti meg.</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 2023. évi október-novemberi érettségi vizsgaidőszakkal bezárólag a 40/2002. (V. 24.) OM rendelet 2020. október 31-én hatályos követelménye</w:t>
      </w:r>
      <w:r w:rsidR="00152AA8">
        <w:rPr>
          <w:rFonts w:ascii="Garamond" w:eastAsia="Garamond" w:hAnsi="Garamond" w:cs="Garamond"/>
          <w:color w:val="000000"/>
        </w:rPr>
        <w:t>i szerint kell az érettségi vizsgá</w:t>
      </w:r>
      <w:r>
        <w:rPr>
          <w:rFonts w:ascii="Garamond" w:eastAsia="Garamond" w:hAnsi="Garamond" w:cs="Garamond"/>
          <w:color w:val="000000"/>
        </w:rPr>
        <w:t>kra felkészülni, és érettségi vizsgát tenni.</w:t>
      </w:r>
    </w:p>
    <w:p w:rsidR="00B0206E" w:rsidRDefault="00B0206E">
      <w:pPr>
        <w:pBdr>
          <w:top w:val="nil"/>
          <w:left w:val="nil"/>
          <w:bottom w:val="nil"/>
          <w:right w:val="nil"/>
          <w:between w:val="nil"/>
        </w:pBdr>
        <w:spacing w:after="120" w:line="360" w:lineRule="auto"/>
        <w:ind w:left="284"/>
        <w:jc w:val="both"/>
        <w:rPr>
          <w:rFonts w:ascii="Garamond" w:eastAsia="Garamond" w:hAnsi="Garamond" w:cs="Garamond"/>
          <w:color w:val="000000"/>
        </w:rPr>
      </w:pPr>
      <w:r w:rsidRPr="00B0206E">
        <w:rPr>
          <w:rFonts w:ascii="Garamond" w:eastAsia="Garamond" w:hAnsi="Garamond" w:cs="Garamond"/>
          <w:b/>
          <w:bCs/>
          <w:color w:val="000000"/>
        </w:rPr>
        <w:lastRenderedPageBreak/>
        <w:t> </w:t>
      </w:r>
      <w:r w:rsidRPr="00B0206E">
        <w:rPr>
          <w:rFonts w:ascii="Garamond" w:eastAsia="Garamond" w:hAnsi="Garamond" w:cs="Garamond"/>
          <w:color w:val="000000"/>
        </w:rPr>
        <w:t xml:space="preserve">Előrehozott érettségi vizsga - a szakmai vizsga kivételével - legfeljebb három, az </w:t>
      </w:r>
      <w:proofErr w:type="spellStart"/>
      <w:r w:rsidRPr="00B0206E">
        <w:rPr>
          <w:rFonts w:ascii="Garamond" w:eastAsia="Garamond" w:hAnsi="Garamond" w:cs="Garamond"/>
          <w:color w:val="000000"/>
        </w:rPr>
        <w:t>Nkt</w:t>
      </w:r>
      <w:proofErr w:type="spellEnd"/>
      <w:r w:rsidRPr="00B0206E">
        <w:rPr>
          <w:rFonts w:ascii="Garamond" w:eastAsia="Garamond" w:hAnsi="Garamond" w:cs="Garamond"/>
          <w:color w:val="000000"/>
        </w:rPr>
        <w:t>.-</w:t>
      </w:r>
      <w:proofErr w:type="spellStart"/>
      <w:r w:rsidRPr="00B0206E">
        <w:rPr>
          <w:rFonts w:ascii="Garamond" w:eastAsia="Garamond" w:hAnsi="Garamond" w:cs="Garamond"/>
          <w:color w:val="000000"/>
        </w:rPr>
        <w:t>ban</w:t>
      </w:r>
      <w:proofErr w:type="spellEnd"/>
      <w:r w:rsidRPr="00B0206E">
        <w:rPr>
          <w:rFonts w:ascii="Garamond" w:eastAsia="Garamond" w:hAnsi="Garamond" w:cs="Garamond"/>
          <w:color w:val="000000"/>
        </w:rPr>
        <w:t xml:space="preserve"> meghatározott vizsgatárgyból a tanulói jogviszony, illetve a felnőttképzési jogviszony fennállása alatt, a szakképző intézmény szakmai programjában a jelentkező számára az adott vizsgatárgyra vonatkozóan meghatározott követelmények teljesítését követően, a szakképző intézményi tanulmányok teljes befejezését megelőző első vagy második tanév október-novemberi és május-júniusi vizsgaidőszakában is letehető.</w:t>
      </w:r>
    </w:p>
    <w:p w:rsidR="009D086C" w:rsidRDefault="009D086C">
      <w:pPr>
        <w:pBdr>
          <w:top w:val="nil"/>
          <w:left w:val="nil"/>
          <w:bottom w:val="nil"/>
          <w:right w:val="nil"/>
          <w:between w:val="nil"/>
        </w:pBdr>
        <w:spacing w:after="120" w:line="360" w:lineRule="auto"/>
        <w:ind w:left="284"/>
        <w:jc w:val="both"/>
        <w:rPr>
          <w:rFonts w:ascii="Garamond" w:eastAsia="Garamond" w:hAnsi="Garamond" w:cs="Garamond"/>
          <w:color w:val="000000"/>
        </w:rPr>
      </w:pPr>
      <w:r w:rsidRPr="009D086C">
        <w:rPr>
          <w:rFonts w:ascii="Garamond" w:eastAsia="Garamond" w:hAnsi="Garamond" w:cs="Garamond"/>
          <w:color w:val="000000"/>
        </w:rPr>
        <w:t xml:space="preserve">Ha a tanuló valamely tantárgyból előrehozott érettségi vizsgát tett, ezáltal az adott tantárgy tanulmányi követelményeit teljesítette. A szakképző intézmény magasabb évfolyamán vagy évfolyamismétlés esetén e tantárgy tanulásával kapcsolatban </w:t>
      </w:r>
      <w:r>
        <w:rPr>
          <w:rFonts w:ascii="Garamond" w:eastAsia="Garamond" w:hAnsi="Garamond" w:cs="Garamond"/>
          <w:color w:val="000000"/>
        </w:rPr>
        <w:t>a diák dönthet, hogy a továbbiakban társaival együtt részt vesz a foglalkozásokon, vagy a rendelkezésre álló időt más tantárgyak tanulására fordítja. Munkáját az oktató érdemjeggyel már nem értékeli</w:t>
      </w:r>
      <w:r w:rsidR="0018772F">
        <w:rPr>
          <w:rFonts w:ascii="Garamond" w:eastAsia="Garamond" w:hAnsi="Garamond" w:cs="Garamond"/>
          <w:color w:val="000000"/>
        </w:rPr>
        <w:t>.</w:t>
      </w:r>
    </w:p>
    <w:p w:rsidR="00213CA6" w:rsidRDefault="00307893">
      <w:pPr>
        <w:pStyle w:val="Cmsor2"/>
      </w:pPr>
      <w:bookmarkStart w:id="14" w:name="_Toc88730681"/>
      <w:r>
        <w:t>A tanulók értékelése</w:t>
      </w:r>
      <w:bookmarkEnd w:id="14"/>
    </w:p>
    <w:p w:rsidR="00213CA6" w:rsidRDefault="00307893" w:rsidP="00E60176">
      <w:pPr>
        <w:pStyle w:val="Cmsor4"/>
      </w:pPr>
      <w:r>
        <w:t>Értékelési alapelvek</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color w:val="000000"/>
        </w:rPr>
        <w:t>a pedagógus számára egyrészt törvényi kötelezettség, másrészt vállalt felelősség</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color w:val="000000"/>
        </w:rPr>
        <w:t>nem megtorló, hanem a tanuló folyamatos fejlesztését szolgálja</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color w:val="000000"/>
        </w:rPr>
        <w:t>törvényes, szakszerű, tervszerű, kiszámítható, nyilvános folyamat</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color w:val="000000"/>
        </w:rPr>
        <w:t>az értékelt bevonásával történik</w:t>
      </w:r>
    </w:p>
    <w:p w:rsidR="00213CA6" w:rsidRDefault="00307893">
      <w:pPr>
        <w:numPr>
          <w:ilvl w:val="0"/>
          <w:numId w:val="2"/>
        </w:numPr>
        <w:pBdr>
          <w:top w:val="nil"/>
          <w:left w:val="nil"/>
          <w:bottom w:val="nil"/>
          <w:right w:val="nil"/>
          <w:between w:val="nil"/>
        </w:pBdr>
        <w:spacing w:line="360" w:lineRule="auto"/>
        <w:jc w:val="both"/>
        <w:rPr>
          <w:rFonts w:ascii="Garamond" w:eastAsia="Garamond" w:hAnsi="Garamond" w:cs="Garamond"/>
          <w:b/>
          <w:color w:val="000000"/>
        </w:rPr>
      </w:pPr>
      <w:r>
        <w:rPr>
          <w:rFonts w:ascii="Garamond" w:eastAsia="Garamond" w:hAnsi="Garamond" w:cs="Garamond"/>
          <w:color w:val="000000"/>
        </w:rPr>
        <w:t xml:space="preserve">részben </w:t>
      </w:r>
      <w:proofErr w:type="gramStart"/>
      <w:r>
        <w:rPr>
          <w:rFonts w:ascii="Garamond" w:eastAsia="Garamond" w:hAnsi="Garamond" w:cs="Garamond"/>
          <w:color w:val="000000"/>
        </w:rPr>
        <w:t>kritérium-</w:t>
      </w:r>
      <w:proofErr w:type="gramEnd"/>
      <w:r>
        <w:rPr>
          <w:rFonts w:ascii="Garamond" w:eastAsia="Garamond" w:hAnsi="Garamond" w:cs="Garamond"/>
          <w:color w:val="000000"/>
        </w:rPr>
        <w:t>, részben normaorientált</w:t>
      </w:r>
    </w:p>
    <w:p w:rsidR="00213CA6" w:rsidRDefault="00307893">
      <w:pPr>
        <w:numPr>
          <w:ilvl w:val="0"/>
          <w:numId w:val="2"/>
        </w:numPr>
        <w:pBdr>
          <w:top w:val="nil"/>
          <w:left w:val="nil"/>
          <w:bottom w:val="nil"/>
          <w:right w:val="nil"/>
          <w:between w:val="nil"/>
        </w:pBdr>
        <w:spacing w:line="360" w:lineRule="auto"/>
        <w:jc w:val="both"/>
        <w:rPr>
          <w:rFonts w:ascii="Garamond" w:eastAsia="Garamond" w:hAnsi="Garamond" w:cs="Garamond"/>
          <w:b/>
          <w:color w:val="000000"/>
        </w:rPr>
      </w:pPr>
      <w:r>
        <w:rPr>
          <w:rFonts w:ascii="Garamond" w:eastAsia="Garamond" w:hAnsi="Garamond" w:cs="Garamond"/>
          <w:color w:val="000000"/>
        </w:rPr>
        <w:t xml:space="preserve">tartalmazza a </w:t>
      </w:r>
      <w:proofErr w:type="gramStart"/>
      <w:r>
        <w:rPr>
          <w:rFonts w:ascii="Garamond" w:eastAsia="Garamond" w:hAnsi="Garamond" w:cs="Garamond"/>
          <w:color w:val="000000"/>
        </w:rPr>
        <w:t>kritériumokat</w:t>
      </w:r>
      <w:proofErr w:type="gramEnd"/>
      <w:r>
        <w:rPr>
          <w:rFonts w:ascii="Garamond" w:eastAsia="Garamond" w:hAnsi="Garamond" w:cs="Garamond"/>
          <w:color w:val="000000"/>
        </w:rPr>
        <w:t>, indikátorokat</w:t>
      </w:r>
    </w:p>
    <w:p w:rsidR="00213CA6" w:rsidRDefault="00307893" w:rsidP="00E60176">
      <w:pPr>
        <w:pStyle w:val="Cmsor4"/>
      </w:pPr>
      <w:r>
        <w:t>Az értékelés célja</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color w:val="000000"/>
        </w:rPr>
        <w:t>legyen kimutatható a nyilvánosságra hozott követelményrendszernek való megfelelés</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color w:val="000000"/>
        </w:rPr>
        <w:t>legyen követhető az intézményi céloknak, értékeknek való megfelelés</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color w:val="000000"/>
        </w:rPr>
        <w:t xml:space="preserve">legyenek </w:t>
      </w:r>
      <w:proofErr w:type="spellStart"/>
      <w:r>
        <w:rPr>
          <w:rFonts w:ascii="Garamond" w:eastAsia="Garamond" w:hAnsi="Garamond" w:cs="Garamond"/>
          <w:color w:val="000000"/>
        </w:rPr>
        <w:t>kimutathatóak</w:t>
      </w:r>
      <w:proofErr w:type="spellEnd"/>
      <w:r>
        <w:rPr>
          <w:rFonts w:ascii="Garamond" w:eastAsia="Garamond" w:hAnsi="Garamond" w:cs="Garamond"/>
          <w:color w:val="000000"/>
        </w:rPr>
        <w:t xml:space="preserve"> a pedagógiai eredmények a nevelési programban megfogalmazott céloknak való megfelelés alapján</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color w:val="000000"/>
        </w:rPr>
        <w:t>a választott értékeken, objektivitáson alapuló legyen az egyén szakmai fejlődése</w:t>
      </w:r>
    </w:p>
    <w:p w:rsidR="00213CA6" w:rsidRDefault="00307893" w:rsidP="00E60176">
      <w:pPr>
        <w:pStyle w:val="Cmsor4"/>
      </w:pPr>
      <w:r>
        <w:t>Az értékelés fajtái</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i/>
          <w:color w:val="000000"/>
        </w:rPr>
        <w:t xml:space="preserve">Diagnosztikus értékelés </w:t>
      </w:r>
      <w:r>
        <w:rPr>
          <w:rFonts w:ascii="Garamond" w:eastAsia="Garamond" w:hAnsi="Garamond" w:cs="Garamond"/>
          <w:color w:val="000000"/>
        </w:rPr>
        <w:t xml:space="preserve">(bemenet): adottságok, kulcskompetenciák (képességek, ismeretek), igények, elvárások, </w:t>
      </w:r>
      <w:proofErr w:type="spellStart"/>
      <w:r>
        <w:rPr>
          <w:rFonts w:ascii="Garamond" w:eastAsia="Garamond" w:hAnsi="Garamond" w:cs="Garamond"/>
          <w:color w:val="000000"/>
        </w:rPr>
        <w:t>szocio-emoció</w:t>
      </w:r>
      <w:proofErr w:type="spellEnd"/>
      <w:r>
        <w:rPr>
          <w:rFonts w:ascii="Garamond" w:eastAsia="Garamond" w:hAnsi="Garamond" w:cs="Garamond"/>
          <w:color w:val="000000"/>
        </w:rPr>
        <w:t xml:space="preserve"> (attitűd, aspiráció), személyiség</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i/>
          <w:color w:val="000000"/>
        </w:rPr>
        <w:t>Szabályozó értékelés</w:t>
      </w:r>
      <w:r>
        <w:rPr>
          <w:rFonts w:ascii="Garamond" w:eastAsia="Garamond" w:hAnsi="Garamond" w:cs="Garamond"/>
          <w:color w:val="000000"/>
        </w:rPr>
        <w:t xml:space="preserve"> (folyamat): tanulás, személyiségfejlődés, pályaorientáció</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i/>
          <w:color w:val="000000"/>
        </w:rPr>
      </w:pPr>
      <w:r>
        <w:rPr>
          <w:rFonts w:ascii="Garamond" w:eastAsia="Garamond" w:hAnsi="Garamond" w:cs="Garamond"/>
          <w:i/>
          <w:color w:val="000000"/>
        </w:rPr>
        <w:lastRenderedPageBreak/>
        <w:t>Összegző értékelés</w:t>
      </w:r>
      <w:r>
        <w:rPr>
          <w:rFonts w:ascii="Garamond" w:eastAsia="Garamond" w:hAnsi="Garamond" w:cs="Garamond"/>
          <w:color w:val="000000"/>
        </w:rPr>
        <w:t xml:space="preserve"> (kimenet): eredmények, teljesítmények, kulcskompetenciák, képességek, ismeretek (tanulmányi eredmények, versenyeredmények, továbbtanulás, beválás), elégedettség, </w:t>
      </w:r>
      <w:proofErr w:type="spellStart"/>
      <w:r>
        <w:rPr>
          <w:rFonts w:ascii="Garamond" w:eastAsia="Garamond" w:hAnsi="Garamond" w:cs="Garamond"/>
          <w:color w:val="000000"/>
        </w:rPr>
        <w:t>szocio</w:t>
      </w:r>
      <w:proofErr w:type="spellEnd"/>
      <w:r>
        <w:rPr>
          <w:rFonts w:ascii="Garamond" w:eastAsia="Garamond" w:hAnsi="Garamond" w:cs="Garamond"/>
          <w:color w:val="000000"/>
        </w:rPr>
        <w:t>-emocionális terület (attitűd, aspiráció, „szorgalom”), személyiség (én/önismeret, szabálykövetés, „magatartás”, elismerések, elmarasztalások), kapcsolat (kortárscsoport, pedagógus, személyzet, osztály, iskola)</w:t>
      </w:r>
    </w:p>
    <w:p w:rsidR="00213CA6" w:rsidRDefault="00307893" w:rsidP="00E60176">
      <w:pPr>
        <w:pStyle w:val="Cmsor4"/>
      </w:pPr>
      <w:r>
        <w:t>Az értékelés formái</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Önértékelés, osztályfőnök értékelése, szaktanár értékelése, (kortárs</w:t>
      </w:r>
      <w:proofErr w:type="gramStart"/>
      <w:r>
        <w:rPr>
          <w:rFonts w:ascii="Garamond" w:eastAsia="Garamond" w:hAnsi="Garamond" w:cs="Garamond"/>
          <w:color w:val="000000"/>
        </w:rPr>
        <w:t>)csoport</w:t>
      </w:r>
      <w:proofErr w:type="gramEnd"/>
      <w:r>
        <w:rPr>
          <w:rFonts w:ascii="Garamond" w:eastAsia="Garamond" w:hAnsi="Garamond" w:cs="Garamond"/>
          <w:color w:val="000000"/>
        </w:rPr>
        <w:t xml:space="preserve"> értékelése</w:t>
      </w:r>
    </w:p>
    <w:p w:rsidR="00213CA6" w:rsidRDefault="00307893">
      <w:pPr>
        <w:pStyle w:val="Cmsor3"/>
      </w:pPr>
      <w:bookmarkStart w:id="15" w:name="_Toc88730682"/>
      <w:r>
        <w:t>A tanulmányi munka értékelése</w:t>
      </w:r>
      <w:bookmarkEnd w:id="15"/>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i/>
          <w:color w:val="000000"/>
        </w:rPr>
        <w:t>Az értékelés célja</w:t>
      </w:r>
      <w:r>
        <w:rPr>
          <w:rFonts w:ascii="Garamond" w:eastAsia="Garamond" w:hAnsi="Garamond" w:cs="Garamond"/>
          <w:color w:val="000000"/>
        </w:rPr>
        <w:t xml:space="preserve">: tájékoztatás, visszacsatolás, orientálás, külső szabályozás, motiválás, megerősítés.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i/>
          <w:color w:val="000000"/>
        </w:rPr>
        <w:t xml:space="preserve">Az értékelés követelményei: </w:t>
      </w:r>
      <w:r>
        <w:rPr>
          <w:rFonts w:ascii="Garamond" w:eastAsia="Garamond" w:hAnsi="Garamond" w:cs="Garamond"/>
          <w:color w:val="000000"/>
        </w:rPr>
        <w:t>tárgyszerűség, megbízhatóság, érvényesség, egyenletes terhelés.</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Az elméleti órákon és a gyakorlati foglalkozásokon érdemjeggyel kell értékelni a tanulók tudását, ismereteinek gyakorlati alkalmazását, gyakorlati készségük fejlődését, az elméleti és a gyakorlati foglalkozásokon való </w:t>
      </w:r>
      <w:proofErr w:type="gramStart"/>
      <w:r>
        <w:rPr>
          <w:rFonts w:ascii="Garamond" w:eastAsia="Garamond" w:hAnsi="Garamond" w:cs="Garamond"/>
          <w:color w:val="000000"/>
        </w:rPr>
        <w:t>aktív</w:t>
      </w:r>
      <w:proofErr w:type="gramEnd"/>
      <w:r>
        <w:rPr>
          <w:rFonts w:ascii="Garamond" w:eastAsia="Garamond" w:hAnsi="Garamond" w:cs="Garamond"/>
          <w:color w:val="000000"/>
        </w:rPr>
        <w:t xml:space="preserve"> részvételüket.</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i/>
          <w:color w:val="000000"/>
        </w:rPr>
        <w:t>Jeles /5/</w:t>
      </w:r>
      <w:r>
        <w:rPr>
          <w:rFonts w:ascii="Garamond" w:eastAsia="Garamond" w:hAnsi="Garamond" w:cs="Garamond"/>
          <w:color w:val="000000"/>
        </w:rPr>
        <w:t xml:space="preserve"> érdemjegyet kap a tanuló, ha a kijelölt tananyagban a tantervi követelményeknek kifogástalanul eleget tett;</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i/>
          <w:color w:val="000000"/>
        </w:rPr>
        <w:t>Jó /4/</w:t>
      </w:r>
      <w:r>
        <w:rPr>
          <w:rFonts w:ascii="Garamond" w:eastAsia="Garamond" w:hAnsi="Garamond" w:cs="Garamond"/>
          <w:color w:val="000000"/>
        </w:rPr>
        <w:t xml:space="preserve"> érdemjegyet kap a tanuló, ha a kijelölt tananyagban a tantervi követelményeknek megbízhatóan, csak kevés és jelentéktelen hibával eleget tett;</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i/>
          <w:color w:val="000000"/>
        </w:rPr>
        <w:t>Közepes /3/</w:t>
      </w:r>
      <w:r>
        <w:rPr>
          <w:rFonts w:ascii="Garamond" w:eastAsia="Garamond" w:hAnsi="Garamond" w:cs="Garamond"/>
          <w:color w:val="000000"/>
        </w:rPr>
        <w:t xml:space="preserve"> érdemjegyet kap a tanuló, ha a kijelölt tananyagban a tantervi követelményeknek pontatlanul, néhány hibával eleget tett, a nevelő vagy tanulótársa segítségére (javítására, kiigazítására) többször rászorult;</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i/>
          <w:color w:val="000000"/>
        </w:rPr>
        <w:t>Elégséges /2/</w:t>
      </w:r>
      <w:r>
        <w:rPr>
          <w:rFonts w:ascii="Garamond" w:eastAsia="Garamond" w:hAnsi="Garamond" w:cs="Garamond"/>
          <w:color w:val="000000"/>
        </w:rPr>
        <w:t xml:space="preserve"> érdemjegyet kap a tanuló, ha a kijelölt tananyagban a tantervi követelményeknek súlyos hiányosságokkal eleget tett, de a </w:t>
      </w:r>
      <w:proofErr w:type="spellStart"/>
      <w:r>
        <w:rPr>
          <w:rFonts w:ascii="Garamond" w:eastAsia="Garamond" w:hAnsi="Garamond" w:cs="Garamond"/>
          <w:color w:val="000000"/>
        </w:rPr>
        <w:t>továbbhaladáshoz</w:t>
      </w:r>
      <w:proofErr w:type="spellEnd"/>
      <w:r>
        <w:rPr>
          <w:rFonts w:ascii="Garamond" w:eastAsia="Garamond" w:hAnsi="Garamond" w:cs="Garamond"/>
          <w:color w:val="000000"/>
        </w:rPr>
        <w:t xml:space="preserve"> szükséges </w:t>
      </w:r>
      <w:proofErr w:type="gramStart"/>
      <w:r>
        <w:rPr>
          <w:rFonts w:ascii="Garamond" w:eastAsia="Garamond" w:hAnsi="Garamond" w:cs="Garamond"/>
          <w:color w:val="000000"/>
        </w:rPr>
        <w:t>minimális</w:t>
      </w:r>
      <w:proofErr w:type="gramEnd"/>
      <w:r>
        <w:rPr>
          <w:rFonts w:ascii="Garamond" w:eastAsia="Garamond" w:hAnsi="Garamond" w:cs="Garamond"/>
          <w:color w:val="000000"/>
        </w:rPr>
        <w:t xml:space="preserve"> ismeretekkel és készségekkel rendelkezik;</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i/>
          <w:color w:val="000000"/>
        </w:rPr>
        <w:t>Elégtelen /1/</w:t>
      </w:r>
      <w:r>
        <w:rPr>
          <w:rFonts w:ascii="Garamond" w:eastAsia="Garamond" w:hAnsi="Garamond" w:cs="Garamond"/>
          <w:color w:val="000000"/>
        </w:rPr>
        <w:t xml:space="preserve"> érdemjegyet kap a tanuló, ha a kijelölt tananyagban a tantervi követelményeknek nevelői útbaigazításokkal sem tudott eleget tenni, és a tantervben előírt gyakorlati munkafolyamatokat önállóan elvégezni nem tudja.</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 tanuló teljesítményét folyamatosan értékeljük, és félévente minden tantárgyból legalább három érdemjegyet adunk.</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Az iskola nevelői személyes felelősséggel döntenek az osztályozás-értékelés kérdésében. Döntésüket azonban indokolni kötelesek, ha erre a nevelőtestület igényt tart.</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lastRenderedPageBreak/>
        <w:t>A félévi és év végi osztályzatokat az adott időszakban szerzett érdemjegyek alapján, pedagógiai szempontok figyelembe vételével alakítjuk ki. Az osztályozó vizsgán az ott nyújtott írásbeli és szóbeli (gyakorlati) teljesítményt értékeli a bizottság.</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Az évközi érdemjegyeket és az év végi osztályzatokat szóbeli szöveges értékelés kíséri. Az érdemjegy és az osztályzat megállapítása a tanuló teljesítményének értékelésekor, minősítésekor nem lehet fegyelmezési eszköz.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bookmarkStart w:id="16" w:name="_heading=h.1664s55" w:colFirst="0" w:colLast="0"/>
      <w:bookmarkEnd w:id="16"/>
      <w:r>
        <w:rPr>
          <w:rFonts w:ascii="Garamond" w:eastAsia="Garamond" w:hAnsi="Garamond" w:cs="Garamond"/>
          <w:color w:val="000000"/>
        </w:rPr>
        <w:t xml:space="preserve">A félév és a tanév végén az egyes tantárgyakban elért kiemelkedő teljesítményért, az általános követelmény szintet meghaladó munkáért a tanuló tantárgyi dicséretet kaphat. Ha a tanulónak legalább három tantárgyi dicsérete van, az osztályfőnök javaslatára a tantestület általános dicséretet adhat. </w:t>
      </w:r>
    </w:p>
    <w:p w:rsidR="00213CA6" w:rsidRDefault="00307893">
      <w:pPr>
        <w:pStyle w:val="Cmsor3"/>
      </w:pPr>
      <w:bookmarkStart w:id="17" w:name="_Toc88730683"/>
      <w:r>
        <w:t>Az iskolai beszámoltatás formái</w:t>
      </w:r>
      <w:bookmarkEnd w:id="17"/>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color w:val="000000"/>
        </w:rPr>
        <w:t>témazáró dolgozat</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color w:val="000000"/>
        </w:rPr>
        <w:t xml:space="preserve">szóbeli felelet, röpdolgozat, feladatlap </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color w:val="000000"/>
        </w:rPr>
        <w:t xml:space="preserve">projektmunkák, prezentációk, transzparensek, kiselőadások, </w:t>
      </w:r>
      <w:proofErr w:type="gramStart"/>
      <w:r>
        <w:rPr>
          <w:rFonts w:ascii="Garamond" w:eastAsia="Garamond" w:hAnsi="Garamond" w:cs="Garamond"/>
          <w:color w:val="000000"/>
        </w:rPr>
        <w:t>esszék</w:t>
      </w:r>
      <w:proofErr w:type="gramEnd"/>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color w:val="000000"/>
        </w:rPr>
        <w:t>egyéni megfigyelések, kísérletek, mérések</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color w:val="000000"/>
        </w:rPr>
        <w:t>írásbeli házi feladat, füzetvezetés ellenőrzése</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color w:val="000000"/>
        </w:rPr>
        <w:t>gyakorlati tevékenység ellenőrzése, minősítése</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color w:val="000000"/>
        </w:rPr>
        <w:t>próbaérettségi</w:t>
      </w:r>
    </w:p>
    <w:p w:rsidR="00213CA6" w:rsidRDefault="00307893">
      <w:pPr>
        <w:pBdr>
          <w:top w:val="nil"/>
          <w:left w:val="nil"/>
          <w:bottom w:val="nil"/>
          <w:right w:val="nil"/>
          <w:between w:val="nil"/>
        </w:pBdr>
        <w:spacing w:line="360" w:lineRule="auto"/>
        <w:ind w:left="360" w:hanging="283"/>
        <w:jc w:val="both"/>
        <w:rPr>
          <w:rFonts w:ascii="Garamond" w:eastAsia="Garamond" w:hAnsi="Garamond" w:cs="Garamond"/>
          <w:color w:val="000000"/>
        </w:rPr>
      </w:pPr>
      <w:r>
        <w:rPr>
          <w:rFonts w:ascii="Garamond" w:eastAsia="Garamond" w:hAnsi="Garamond" w:cs="Garamond"/>
          <w:color w:val="000000"/>
        </w:rPr>
        <w:t>Az írásbeli és szóbeli számonkérés arányának megválasztása az adott tárgyból a vizsgák formájától függ, a tanárok módszertani szabadsága érvényesül.</w:t>
      </w:r>
    </w:p>
    <w:p w:rsidR="00213CA6" w:rsidRDefault="00307893">
      <w:pPr>
        <w:pStyle w:val="Cmsor4"/>
        <w:ind w:firstLine="142"/>
      </w:pPr>
      <w:r>
        <w:t xml:space="preserve">Témazáró dolgozat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Egy nagyobb egység lezárása utáni számonkérés. Idejét, a rá való felkészülés formáit a tanmenet rögzíti. Tanórán kell megíratni, időtartalma legalább 45 perc. Követelményeit a tantervi követelményekkel összhangban állapítjuk meg.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Amennyiben a tanuló az utolsó tanítási nap előtt nem írta meg témazáró dolgozatainak legalább a felét, akkor az adott tantárgyból nem osztályozható, kivéve, ha legkésőbb az év végi osztályozó </w:t>
      </w:r>
      <w:proofErr w:type="gramStart"/>
      <w:r>
        <w:rPr>
          <w:rFonts w:ascii="Garamond" w:eastAsia="Garamond" w:hAnsi="Garamond" w:cs="Garamond"/>
          <w:color w:val="000000"/>
        </w:rPr>
        <w:t>konferencia</w:t>
      </w:r>
      <w:proofErr w:type="gramEnd"/>
      <w:r>
        <w:rPr>
          <w:rFonts w:ascii="Garamond" w:eastAsia="Garamond" w:hAnsi="Garamond" w:cs="Garamond"/>
          <w:color w:val="000000"/>
        </w:rPr>
        <w:t xml:space="preserve"> előtti tanítási héten osztályozó vizsgán eleget tesz a szaktárgy éves követelményeinek.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 félévi és év végi jegyek megállapításánál a témazáró dolgozatoknak kiemelkedő szerepe van, súlyának meghatározása a szaktanár </w:t>
      </w:r>
      <w:proofErr w:type="gramStart"/>
      <w:r>
        <w:rPr>
          <w:rFonts w:ascii="Garamond" w:eastAsia="Garamond" w:hAnsi="Garamond" w:cs="Garamond"/>
          <w:color w:val="000000"/>
        </w:rPr>
        <w:t>kompetenciája</w:t>
      </w:r>
      <w:proofErr w:type="gramEnd"/>
      <w:r>
        <w:rPr>
          <w:rFonts w:ascii="Garamond" w:eastAsia="Garamond" w:hAnsi="Garamond" w:cs="Garamond"/>
          <w:color w:val="000000"/>
        </w:rPr>
        <w:t xml:space="preserve">, amit azonban az év elején minden pedagógus köteles a tanulók tudomására hozni. A témazáró dolgozat időpontját a megírás előtt legalább egy héttel előre közöljük. Legfeljebb három hétig tarthat a javítása. Egy tanítási napon legfeljebb két </w:t>
      </w:r>
      <w:r>
        <w:rPr>
          <w:rFonts w:ascii="Garamond" w:eastAsia="Garamond" w:hAnsi="Garamond" w:cs="Garamond"/>
          <w:color w:val="000000"/>
        </w:rPr>
        <w:lastRenderedPageBreak/>
        <w:t xml:space="preserve">témazáró dolgozat íratható. A javítás céljából történő </w:t>
      </w:r>
      <w:proofErr w:type="spellStart"/>
      <w:r>
        <w:rPr>
          <w:rFonts w:ascii="Garamond" w:eastAsia="Garamond" w:hAnsi="Garamond" w:cs="Garamond"/>
          <w:color w:val="000000"/>
        </w:rPr>
        <w:t>újraírás</w:t>
      </w:r>
      <w:proofErr w:type="spellEnd"/>
      <w:r>
        <w:rPr>
          <w:rFonts w:ascii="Garamond" w:eastAsia="Garamond" w:hAnsi="Garamond" w:cs="Garamond"/>
          <w:color w:val="000000"/>
        </w:rPr>
        <w:t xml:space="preserve"> lehetőségéről a szaktanár dönt. A javítást kérheti a tanuló, illetve kötelezővé teheti a szaktanár. Történhet szóban vagy pótdolgozat megírásával, amennyiben azt az érdemjegyek száma vagy egy tananyagrész ellenőrzése indokolja. Az eredeti érdemjegy is beszámít a tanulmányi munkába (beírva marad).</w:t>
      </w:r>
    </w:p>
    <w:p w:rsidR="00213CA6" w:rsidRDefault="00307893">
      <w:pPr>
        <w:pStyle w:val="Cmsor4"/>
        <w:ind w:firstLine="142"/>
      </w:pPr>
      <w:r>
        <w:t xml:space="preserve">Szóbeli felelet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 szóbeli felelet formai és tartalmi </w:t>
      </w:r>
      <w:proofErr w:type="gramStart"/>
      <w:r>
        <w:rPr>
          <w:rFonts w:ascii="Garamond" w:eastAsia="Garamond" w:hAnsi="Garamond" w:cs="Garamond"/>
          <w:color w:val="000000"/>
        </w:rPr>
        <w:t>kritériumai</w:t>
      </w:r>
      <w:proofErr w:type="gramEnd"/>
      <w:r>
        <w:rPr>
          <w:rFonts w:ascii="Garamond" w:eastAsia="Garamond" w:hAnsi="Garamond" w:cs="Garamond"/>
          <w:color w:val="000000"/>
        </w:rPr>
        <w:t xml:space="preserve"> tantárgyanként eltérőek. Az egyéni felkészülés és/vagy a házi feladat ellenőrzésére szolgál, ugyanakkor az óra eleji ismétlést is helyettesítheti.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Középiskolában követelmény az önálló, összefüggő felelet. Az elvárásokat a szaktanárnak fokozatosan kell kialakítania úgy, hogy azok az utolsó évfolyamon feleljenek meg a vizsgakövetelményeknek. Az </w:t>
      </w:r>
      <w:proofErr w:type="gramStart"/>
      <w:r>
        <w:rPr>
          <w:rFonts w:ascii="Garamond" w:eastAsia="Garamond" w:hAnsi="Garamond" w:cs="Garamond"/>
          <w:color w:val="000000"/>
        </w:rPr>
        <w:t>aktuális</w:t>
      </w:r>
      <w:proofErr w:type="gramEnd"/>
      <w:r>
        <w:rPr>
          <w:rFonts w:ascii="Garamond" w:eastAsia="Garamond" w:hAnsi="Garamond" w:cs="Garamond"/>
          <w:color w:val="000000"/>
        </w:rPr>
        <w:t xml:space="preserve"> követelményeket a tanulókkal ismertetni kell.</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Alapkövetelmény, hogy a diák már az előző órán megtudhassa, hogy milyen témakörből kell felelnie, így a feleletét előre fel tudja építeni, az órán kapott szempontok alapján tudja tudását </w:t>
      </w:r>
      <w:proofErr w:type="gramStart"/>
      <w:r>
        <w:rPr>
          <w:rFonts w:ascii="Garamond" w:eastAsia="Garamond" w:hAnsi="Garamond" w:cs="Garamond"/>
          <w:color w:val="000000"/>
        </w:rPr>
        <w:t>mobilizálni</w:t>
      </w:r>
      <w:proofErr w:type="gramEnd"/>
      <w:r>
        <w:rPr>
          <w:rFonts w:ascii="Garamond" w:eastAsia="Garamond" w:hAnsi="Garamond" w:cs="Garamond"/>
          <w:color w:val="000000"/>
        </w:rPr>
        <w:t xml:space="preserve">. A feleletet a jegy mellett röviden szóban is értékeljük. A tanulóktól elvárjuk az önálló, folyamatos, szabatos kifejtést, de az elakadókat segíteni kell abban, hogy ismereteikről számot tudjanak adni.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Témakörök lezárásánál több témakört is felölelhet. Ismétlő kérdéssel a tananyag felidézését is szolgálja. Időtartama lehetőleg ne legyen hosszabb 6-7 percnél. </w:t>
      </w:r>
    </w:p>
    <w:p w:rsidR="00213CA6" w:rsidRDefault="00307893">
      <w:pPr>
        <w:pStyle w:val="Cmsor4"/>
        <w:ind w:firstLine="142"/>
      </w:pPr>
      <w:r>
        <w:t xml:space="preserve">Röpdolgozat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Kisebb egységek számonkérése változatos írásos formában. Célja a tanulók tudásának ellenőrzése. Legfeljebb két hétig tarthat a javítása.  </w:t>
      </w:r>
    </w:p>
    <w:p w:rsidR="00213CA6" w:rsidRDefault="00307893">
      <w:pPr>
        <w:pStyle w:val="Cmsor4"/>
        <w:ind w:firstLine="142"/>
      </w:pPr>
      <w:r>
        <w:t xml:space="preserve"> Próbaérettségi</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Az olyan tantárgyból, amely követelményeinek teljesítésével a szakképző intézmény szakmai programja alapján valamely vizsgatárgyból a tanuló érettségi vizsga letételére való jogosultságot szerezhet, a tanulmányok alatti vizsgán minden évfolyamon kötelező követelmény a minimum hatvanperces, az adott vizsgatárgy legfontosabb tanulmányi követelményeit magában foglaló írásbeli vizsgatevékenység és szóbeli vizsgatevékenység sikeres teljesítése. </w:t>
      </w:r>
      <w:r w:rsidR="00F04BC7">
        <w:rPr>
          <w:rFonts w:ascii="Garamond" w:eastAsia="Garamond" w:hAnsi="Garamond" w:cs="Garamond"/>
          <w:color w:val="000000"/>
        </w:rPr>
        <w:t>Az értékelés szabályai megegyeznek az érettségi vizsga során alkalmazottakkal.</w:t>
      </w:r>
    </w:p>
    <w:p w:rsidR="00213CA6" w:rsidRDefault="00307893">
      <w:pPr>
        <w:pStyle w:val="Cmsor4"/>
        <w:ind w:firstLine="142"/>
      </w:pPr>
      <w:r>
        <w:t xml:space="preserve">Egyéb formák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Minden más olyan forma alkalmas lehet a tanulók értékelésére, amely visszatükrözi a tanuló tudását, kreativitását, rátermettségét és a követelmény-rendszerrel összhangba hozható. </w:t>
      </w:r>
    </w:p>
    <w:p w:rsidR="00213CA6" w:rsidRDefault="00307893">
      <w:pPr>
        <w:pStyle w:val="Cmsor3"/>
      </w:pPr>
      <w:bookmarkStart w:id="18" w:name="_Toc88730684"/>
      <w:r>
        <w:lastRenderedPageBreak/>
        <w:t>Az otthoni felkészüléshez előírt írásbeli és szóbeli feladatok meghatározásának elvei és korlátai</w:t>
      </w:r>
      <w:bookmarkEnd w:id="18"/>
      <w:r>
        <w:t xml:space="preserve">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Az otthoni munka a tanulók számára szükséges és rendszeres tevékenységet jelent. A házi feladat nem nélkülözhető a középiskolai gyakorlatból. </w:t>
      </w:r>
    </w:p>
    <w:p w:rsidR="00213CA6" w:rsidRDefault="00307893">
      <w:pPr>
        <w:pStyle w:val="Cmsor5"/>
        <w:ind w:firstLine="284"/>
      </w:pPr>
      <w:r>
        <w:t xml:space="preserve">Az iskolán kívüli munka pedagógiai szerepe: </w:t>
      </w:r>
    </w:p>
    <w:p w:rsidR="00213CA6" w:rsidRDefault="00307893" w:rsidP="00DF020F">
      <w:pPr>
        <w:numPr>
          <w:ilvl w:val="0"/>
          <w:numId w:val="2"/>
        </w:numPr>
        <w:pBdr>
          <w:top w:val="nil"/>
          <w:left w:val="nil"/>
          <w:bottom w:val="nil"/>
          <w:right w:val="nil"/>
          <w:between w:val="nil"/>
        </w:pBdr>
        <w:spacing w:after="120"/>
        <w:jc w:val="both"/>
      </w:pPr>
      <w:r>
        <w:rPr>
          <w:rFonts w:ascii="Garamond" w:eastAsia="Garamond" w:hAnsi="Garamond" w:cs="Garamond"/>
          <w:color w:val="000000"/>
        </w:rPr>
        <w:t>az ismeretek rögzítését szolgálja</w:t>
      </w:r>
    </w:p>
    <w:p w:rsidR="00213CA6" w:rsidRDefault="00307893">
      <w:pPr>
        <w:numPr>
          <w:ilvl w:val="0"/>
          <w:numId w:val="2"/>
        </w:numPr>
        <w:pBdr>
          <w:top w:val="nil"/>
          <w:left w:val="nil"/>
          <w:bottom w:val="nil"/>
          <w:right w:val="nil"/>
          <w:between w:val="nil"/>
        </w:pBdr>
        <w:spacing w:after="120"/>
        <w:jc w:val="both"/>
      </w:pPr>
      <w:r>
        <w:rPr>
          <w:rFonts w:ascii="Garamond" w:eastAsia="Garamond" w:hAnsi="Garamond" w:cs="Garamond"/>
          <w:color w:val="000000"/>
        </w:rPr>
        <w:t>fejleszti a különböző készségeket</w:t>
      </w:r>
    </w:p>
    <w:p w:rsidR="00213CA6" w:rsidRDefault="00307893">
      <w:pPr>
        <w:numPr>
          <w:ilvl w:val="0"/>
          <w:numId w:val="2"/>
        </w:numPr>
        <w:pBdr>
          <w:top w:val="nil"/>
          <w:left w:val="nil"/>
          <w:bottom w:val="nil"/>
          <w:right w:val="nil"/>
          <w:between w:val="nil"/>
        </w:pBdr>
        <w:spacing w:after="120"/>
        <w:jc w:val="both"/>
      </w:pPr>
      <w:r>
        <w:rPr>
          <w:rFonts w:ascii="Garamond" w:eastAsia="Garamond" w:hAnsi="Garamond" w:cs="Garamond"/>
          <w:color w:val="000000"/>
        </w:rPr>
        <w:t>segíti az optimális begyakorlottság elérését</w:t>
      </w:r>
    </w:p>
    <w:p w:rsidR="00213CA6" w:rsidRDefault="00307893">
      <w:pPr>
        <w:numPr>
          <w:ilvl w:val="0"/>
          <w:numId w:val="2"/>
        </w:numPr>
        <w:pBdr>
          <w:top w:val="nil"/>
          <w:left w:val="nil"/>
          <w:bottom w:val="nil"/>
          <w:right w:val="nil"/>
          <w:between w:val="nil"/>
        </w:pBdr>
        <w:spacing w:after="120"/>
        <w:jc w:val="both"/>
      </w:pPr>
      <w:r>
        <w:rPr>
          <w:rFonts w:ascii="Garamond" w:eastAsia="Garamond" w:hAnsi="Garamond" w:cs="Garamond"/>
          <w:color w:val="000000"/>
        </w:rPr>
        <w:t>önálló munkavégzésre nevel</w:t>
      </w:r>
    </w:p>
    <w:p w:rsidR="00213CA6" w:rsidRDefault="00307893">
      <w:pPr>
        <w:numPr>
          <w:ilvl w:val="0"/>
          <w:numId w:val="2"/>
        </w:numPr>
        <w:pBdr>
          <w:top w:val="nil"/>
          <w:left w:val="nil"/>
          <w:bottom w:val="nil"/>
          <w:right w:val="nil"/>
          <w:between w:val="nil"/>
        </w:pBdr>
        <w:spacing w:after="120"/>
        <w:jc w:val="both"/>
      </w:pPr>
      <w:r>
        <w:rPr>
          <w:rFonts w:ascii="Garamond" w:eastAsia="Garamond" w:hAnsi="Garamond" w:cs="Garamond"/>
          <w:color w:val="000000"/>
        </w:rPr>
        <w:t>erősíti a tanulói motivációt</w:t>
      </w:r>
    </w:p>
    <w:p w:rsidR="00213CA6" w:rsidRDefault="00307893">
      <w:pPr>
        <w:numPr>
          <w:ilvl w:val="0"/>
          <w:numId w:val="2"/>
        </w:numPr>
        <w:pBdr>
          <w:top w:val="nil"/>
          <w:left w:val="nil"/>
          <w:bottom w:val="nil"/>
          <w:right w:val="nil"/>
          <w:between w:val="nil"/>
        </w:pBdr>
        <w:spacing w:after="120"/>
        <w:jc w:val="both"/>
      </w:pPr>
      <w:r>
        <w:rPr>
          <w:rFonts w:ascii="Garamond" w:eastAsia="Garamond" w:hAnsi="Garamond" w:cs="Garamond"/>
          <w:color w:val="000000"/>
        </w:rPr>
        <w:t>felébreszti a kutatási, alkotási vágyat</w:t>
      </w:r>
    </w:p>
    <w:p w:rsidR="00213CA6" w:rsidRDefault="00307893">
      <w:pPr>
        <w:numPr>
          <w:ilvl w:val="0"/>
          <w:numId w:val="2"/>
        </w:numPr>
        <w:pBdr>
          <w:top w:val="nil"/>
          <w:left w:val="nil"/>
          <w:bottom w:val="nil"/>
          <w:right w:val="nil"/>
          <w:between w:val="nil"/>
        </w:pBdr>
        <w:spacing w:after="120"/>
        <w:jc w:val="both"/>
      </w:pPr>
      <w:r>
        <w:rPr>
          <w:rFonts w:ascii="Garamond" w:eastAsia="Garamond" w:hAnsi="Garamond" w:cs="Garamond"/>
          <w:color w:val="000000"/>
        </w:rPr>
        <w:t>javítja-növeli a tanulói teljesítményt</w:t>
      </w:r>
    </w:p>
    <w:p w:rsidR="00213CA6" w:rsidRDefault="00307893">
      <w:pPr>
        <w:numPr>
          <w:ilvl w:val="0"/>
          <w:numId w:val="2"/>
        </w:numPr>
        <w:pBdr>
          <w:top w:val="nil"/>
          <w:left w:val="nil"/>
          <w:bottom w:val="nil"/>
          <w:right w:val="nil"/>
          <w:between w:val="nil"/>
        </w:pBdr>
        <w:spacing w:after="120"/>
        <w:jc w:val="both"/>
      </w:pPr>
      <w:r>
        <w:rPr>
          <w:rFonts w:ascii="Garamond" w:eastAsia="Garamond" w:hAnsi="Garamond" w:cs="Garamond"/>
          <w:color w:val="000000"/>
        </w:rPr>
        <w:t xml:space="preserve">pontos időbeosztásra, rendszerességre nevel </w:t>
      </w:r>
    </w:p>
    <w:p w:rsidR="00213CA6" w:rsidRDefault="00213CA6">
      <w:pPr>
        <w:pBdr>
          <w:top w:val="nil"/>
          <w:left w:val="nil"/>
          <w:bottom w:val="nil"/>
          <w:right w:val="nil"/>
          <w:between w:val="nil"/>
        </w:pBdr>
        <w:spacing w:line="360" w:lineRule="auto"/>
        <w:ind w:left="284"/>
        <w:jc w:val="both"/>
        <w:rPr>
          <w:rFonts w:ascii="Garamond" w:eastAsia="Garamond" w:hAnsi="Garamond" w:cs="Garamond"/>
          <w:color w:val="000000"/>
          <w:sz w:val="2"/>
          <w:szCs w:val="2"/>
        </w:rPr>
      </w:pPr>
    </w:p>
    <w:p w:rsidR="00213CA6" w:rsidRDefault="00213CA6">
      <w:pPr>
        <w:pBdr>
          <w:top w:val="nil"/>
          <w:left w:val="nil"/>
          <w:bottom w:val="nil"/>
          <w:right w:val="nil"/>
          <w:between w:val="nil"/>
        </w:pBdr>
        <w:spacing w:line="360" w:lineRule="auto"/>
        <w:ind w:left="284"/>
        <w:jc w:val="both"/>
        <w:rPr>
          <w:rFonts w:ascii="Garamond" w:eastAsia="Garamond" w:hAnsi="Garamond" w:cs="Garamond"/>
          <w:color w:val="000000"/>
          <w:sz w:val="2"/>
          <w:szCs w:val="2"/>
        </w:rPr>
      </w:pPr>
    </w:p>
    <w:p w:rsidR="00213CA6" w:rsidRDefault="00213CA6">
      <w:pPr>
        <w:pBdr>
          <w:top w:val="nil"/>
          <w:left w:val="nil"/>
          <w:bottom w:val="nil"/>
          <w:right w:val="nil"/>
          <w:between w:val="nil"/>
        </w:pBdr>
        <w:spacing w:line="360" w:lineRule="auto"/>
        <w:ind w:left="284"/>
        <w:jc w:val="both"/>
        <w:rPr>
          <w:rFonts w:ascii="Garamond" w:eastAsia="Garamond" w:hAnsi="Garamond" w:cs="Garamond"/>
          <w:color w:val="000000"/>
          <w:sz w:val="2"/>
          <w:szCs w:val="2"/>
        </w:rPr>
      </w:pPr>
    </w:p>
    <w:p w:rsidR="00213CA6" w:rsidRDefault="00307893">
      <w:pPr>
        <w:pStyle w:val="Cmsor5"/>
        <w:ind w:firstLine="284"/>
      </w:pPr>
      <w:r>
        <w:t xml:space="preserve">Az otthoni feladatok lehetnek: </w:t>
      </w:r>
    </w:p>
    <w:p w:rsidR="00213CA6" w:rsidRDefault="00307893">
      <w:pPr>
        <w:numPr>
          <w:ilvl w:val="0"/>
          <w:numId w:val="2"/>
        </w:numPr>
        <w:pBdr>
          <w:top w:val="nil"/>
          <w:left w:val="nil"/>
          <w:bottom w:val="nil"/>
          <w:right w:val="nil"/>
          <w:between w:val="nil"/>
        </w:pBdr>
        <w:spacing w:after="120"/>
        <w:jc w:val="both"/>
      </w:pPr>
      <w:r>
        <w:rPr>
          <w:rFonts w:ascii="Garamond" w:eastAsia="Garamond" w:hAnsi="Garamond" w:cs="Garamond"/>
          <w:color w:val="000000"/>
        </w:rPr>
        <w:t>minden tanuló számára egységesek</w:t>
      </w:r>
    </w:p>
    <w:p w:rsidR="00213CA6" w:rsidRDefault="00307893">
      <w:pPr>
        <w:numPr>
          <w:ilvl w:val="0"/>
          <w:numId w:val="2"/>
        </w:numPr>
        <w:pBdr>
          <w:top w:val="nil"/>
          <w:left w:val="nil"/>
          <w:bottom w:val="nil"/>
          <w:right w:val="nil"/>
          <w:between w:val="nil"/>
        </w:pBdr>
        <w:spacing w:after="120"/>
        <w:jc w:val="both"/>
      </w:pPr>
      <w:r>
        <w:rPr>
          <w:rFonts w:ascii="Garamond" w:eastAsia="Garamond" w:hAnsi="Garamond" w:cs="Garamond"/>
          <w:color w:val="000000"/>
        </w:rPr>
        <w:t>tanulói csoportonként differenciáltak</w:t>
      </w:r>
    </w:p>
    <w:p w:rsidR="00213CA6" w:rsidRDefault="00307893">
      <w:pPr>
        <w:numPr>
          <w:ilvl w:val="0"/>
          <w:numId w:val="2"/>
        </w:numPr>
        <w:pBdr>
          <w:top w:val="nil"/>
          <w:left w:val="nil"/>
          <w:bottom w:val="nil"/>
          <w:right w:val="nil"/>
          <w:between w:val="nil"/>
        </w:pBdr>
        <w:spacing w:after="120"/>
        <w:jc w:val="both"/>
      </w:pPr>
      <w:r>
        <w:rPr>
          <w:rFonts w:ascii="Garamond" w:eastAsia="Garamond" w:hAnsi="Garamond" w:cs="Garamond"/>
          <w:color w:val="000000"/>
        </w:rPr>
        <w:t>egyénre szabottak</w:t>
      </w:r>
    </w:p>
    <w:p w:rsidR="00213CA6" w:rsidRDefault="00307893">
      <w:pPr>
        <w:pStyle w:val="Cmsor4"/>
        <w:ind w:firstLine="142"/>
      </w:pPr>
      <w:r>
        <w:t xml:space="preserve">Írásbeli (és más, nem szóbeli típusú) feladatok </w:t>
      </w:r>
    </w:p>
    <w:p w:rsidR="00213CA6" w:rsidRDefault="00307893">
      <w:pPr>
        <w:pStyle w:val="Cmsor5"/>
        <w:ind w:firstLine="284"/>
      </w:pPr>
      <w:r>
        <w:t xml:space="preserve">Általános elvek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 rendszeresen, egyik tanóráról a másikra elvégzendő otthoni munkára fordítandó idő – az átlagos képességű tanulókhoz igazítva – ne haladja meg a 30 percet tantárgyanként.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 nagyobb lélegzetű feladatok (házi dolgozatok, kiselőadások, projektek, transzparensek, prezentációk, önálló kísérletek/vizsgálatok) teljesítésének határidejét előre rögzítjük úgy, hogy legalább egy hétvége álljon rendelkezésre. A határidő legyen a tanulók számára is elfogadható, </w:t>
      </w:r>
      <w:proofErr w:type="gramStart"/>
      <w:r>
        <w:rPr>
          <w:rFonts w:ascii="Garamond" w:eastAsia="Garamond" w:hAnsi="Garamond" w:cs="Garamond"/>
          <w:color w:val="000000"/>
        </w:rPr>
        <w:t>reális</w:t>
      </w:r>
      <w:proofErr w:type="gramEnd"/>
      <w:r>
        <w:rPr>
          <w:rFonts w:ascii="Garamond" w:eastAsia="Garamond" w:hAnsi="Garamond" w:cs="Garamond"/>
          <w:color w:val="000000"/>
        </w:rPr>
        <w:t>. Ha több hasonló feladat elvégzése esik egy osztályban ugyanarra az időpontra</w:t>
      </w:r>
      <w:proofErr w:type="gramStart"/>
      <w:r>
        <w:rPr>
          <w:rFonts w:ascii="Garamond" w:eastAsia="Garamond" w:hAnsi="Garamond" w:cs="Garamond"/>
          <w:color w:val="000000"/>
        </w:rPr>
        <w:t>,  –</w:t>
      </w:r>
      <w:proofErr w:type="gramEnd"/>
      <w:r>
        <w:rPr>
          <w:rFonts w:ascii="Garamond" w:eastAsia="Garamond" w:hAnsi="Garamond" w:cs="Garamond"/>
          <w:color w:val="000000"/>
        </w:rPr>
        <w:t xml:space="preserve">  a diákok jelzéseit figyelembe véve  –  az érintett szaktanároknak kötelességük egyeztetni a teljesíthető ütemezéseket illetően.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 tanárnak az otthoni feladatokhoz </w:t>
      </w:r>
      <w:proofErr w:type="gramStart"/>
      <w:r>
        <w:rPr>
          <w:rFonts w:ascii="Garamond" w:eastAsia="Garamond" w:hAnsi="Garamond" w:cs="Garamond"/>
          <w:color w:val="000000"/>
        </w:rPr>
        <w:t>konkrét</w:t>
      </w:r>
      <w:proofErr w:type="gramEnd"/>
      <w:r>
        <w:rPr>
          <w:rFonts w:ascii="Garamond" w:eastAsia="Garamond" w:hAnsi="Garamond" w:cs="Garamond"/>
          <w:color w:val="000000"/>
        </w:rPr>
        <w:t xml:space="preserve"> útmutatást kell adnia.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Törekszünk kreatív, a tanulók érdeklődéséhez igazodó, </w:t>
      </w:r>
      <w:proofErr w:type="gramStart"/>
      <w:r>
        <w:rPr>
          <w:rFonts w:ascii="Garamond" w:eastAsia="Garamond" w:hAnsi="Garamond" w:cs="Garamond"/>
          <w:color w:val="000000"/>
        </w:rPr>
        <w:t>aktualitásra</w:t>
      </w:r>
      <w:proofErr w:type="gramEnd"/>
      <w:r>
        <w:rPr>
          <w:rFonts w:ascii="Garamond" w:eastAsia="Garamond" w:hAnsi="Garamond" w:cs="Garamond"/>
          <w:color w:val="000000"/>
        </w:rPr>
        <w:t xml:space="preserve"> építő feladatok kitűzésére. Újszerű házi feladatokkal is motiváljuk a tanulóinkat (projektmunkák, prezentációk, transzparensek stb.) Igyekszünk differenciált feladatokat kitűzni.</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lastRenderedPageBreak/>
        <w:t xml:space="preserve">A feladatok benyújtásának formáját a tanár határozza meg.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 házi feladatok elvégzését rendszeresen ellenőrizzük. A kiemelkedőket jutalmazzuk. Elégtelennel egy házi feladat hiányát vagy hibáit csak akkor büntethetjük, ha a diák számára már korábban ismert volt, hogy ezt a feladatot milyen határidővel, milyen szinten kell teljesíteni. Itt is azonban körültekintően kell eljárni, és mérlegelni kell, hogy volt-e korábban kellő megértési és begyakorlási idő. A felszerelés hiánya nem egyenértékű a házi feladat el nem készítésével, azért elégtelen osztályzat nem adható, ugyanakkor kezdeményezhető fegyelmi intézkedés. </w:t>
      </w:r>
    </w:p>
    <w:p w:rsidR="00213CA6" w:rsidRDefault="00307893">
      <w:pPr>
        <w:pStyle w:val="Cmsor5"/>
        <w:ind w:firstLine="284"/>
      </w:pPr>
      <w:r>
        <w:t>Korlátok</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Nem adunk büntető jellegű házi feladatot. Az iskolai szünetekre a tanulnivalókon kívül nem adunk a szokásosnál több otthoni írásbeli feladatot. Hétvégékre ne legyen egy átlagos hétköznapi szintnél több írásbeli házi feladat. </w:t>
      </w:r>
    </w:p>
    <w:p w:rsidR="00213CA6" w:rsidRDefault="00307893">
      <w:pPr>
        <w:pStyle w:val="Cmsor4"/>
        <w:ind w:firstLine="142"/>
      </w:pPr>
      <w:r>
        <w:t xml:space="preserve">  Szóbeli házi feladatok </w:t>
      </w:r>
    </w:p>
    <w:p w:rsidR="00213CA6" w:rsidRDefault="00307893">
      <w:pPr>
        <w:pStyle w:val="Cmsor5"/>
        <w:ind w:firstLine="284"/>
      </w:pPr>
      <w:r>
        <w:t xml:space="preserve"> Általános elvek</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Az otthoni felkészülés alapja egyik tanóráról a másikra az órán elhangzott tanári magyarázat, a közösen elvégzett feladatok/elemzések/gyakorlatok, a kijelölt tankönyvi szöveg/ábra /grafikon/térkép. A tananyaghoz kapcsolódó kötelező vagy ajánlott irodalom/forrásmunka elolvasására, feldolgozására megfelelő időt kell adni, a feladatot időben kell közölni. Tisztázni szükséges, hogy az innen szerzett ismereteket milyen szinten kéri számon a tanár. </w:t>
      </w:r>
    </w:p>
    <w:p w:rsidR="00213CA6" w:rsidRDefault="00307893">
      <w:pPr>
        <w:pStyle w:val="Cmsor3"/>
      </w:pPr>
      <w:bookmarkStart w:id="19" w:name="_Toc88730685"/>
      <w:r>
        <w:t>Külső értékelés</w:t>
      </w:r>
      <w:bookmarkEnd w:id="19"/>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color w:val="000000"/>
        </w:rPr>
        <w:t>országos kompetenciamérések</w:t>
      </w:r>
    </w:p>
    <w:p w:rsidR="00213CA6" w:rsidRDefault="00366EB8" w:rsidP="00071B71">
      <w:pPr>
        <w:numPr>
          <w:ilvl w:val="0"/>
          <w:numId w:val="2"/>
        </w:numPr>
        <w:pBdr>
          <w:top w:val="nil"/>
          <w:left w:val="nil"/>
          <w:bottom w:val="nil"/>
          <w:right w:val="nil"/>
          <w:between w:val="nil"/>
        </w:pBdr>
        <w:spacing w:line="360" w:lineRule="auto"/>
        <w:jc w:val="both"/>
      </w:pPr>
      <w:r>
        <w:rPr>
          <w:rFonts w:ascii="Garamond" w:eastAsia="Garamond" w:hAnsi="Garamond" w:cs="Garamond"/>
          <w:color w:val="000000"/>
        </w:rPr>
        <w:t xml:space="preserve">érettségi vizsga, </w:t>
      </w:r>
      <w:r w:rsidR="00307893" w:rsidRPr="00366EB8">
        <w:rPr>
          <w:rFonts w:ascii="Garamond" w:eastAsia="Garamond" w:hAnsi="Garamond" w:cs="Garamond"/>
          <w:color w:val="000000"/>
        </w:rPr>
        <w:t>szakmai vizsgák</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color w:val="000000"/>
        </w:rPr>
        <w:t>OKTV, OSZTV és egyéb tanulmányi versenyeredmények</w:t>
      </w:r>
    </w:p>
    <w:p w:rsidR="00213CA6" w:rsidRDefault="00307893">
      <w:pPr>
        <w:pStyle w:val="Cmsor3"/>
      </w:pPr>
      <w:bookmarkStart w:id="20" w:name="_Toc88730686"/>
      <w:r>
        <w:t>A magatartás és a szorgalom értékelése</w:t>
      </w:r>
      <w:bookmarkEnd w:id="20"/>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 tanulók magatartását és szorgalmát félévenként értékeljük. A félévi és év végi értékelés kiindulópontja az osztályközösség javaslata, melyet az ott tanító tanárok pozitív vagy negatív irányban módosíthatnak. Változtatási igény esetén a nevelőtestület az osztályfőnök javaslatáról dönt.</w:t>
      </w:r>
    </w:p>
    <w:p w:rsidR="00213CA6" w:rsidRDefault="00307893">
      <w:pPr>
        <w:pStyle w:val="Cmsor4"/>
        <w:ind w:firstLine="142"/>
      </w:pPr>
      <w:r>
        <w:lastRenderedPageBreak/>
        <w:t>Magatartás</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Pozitívumként értékelendő, ha a tanuló betartja a házirend előírásait és társait erre </w:t>
      </w:r>
      <w:proofErr w:type="spellStart"/>
      <w:r>
        <w:rPr>
          <w:rFonts w:ascii="Garamond" w:eastAsia="Garamond" w:hAnsi="Garamond" w:cs="Garamond"/>
          <w:color w:val="000000"/>
        </w:rPr>
        <w:t>ösztönzi</w:t>
      </w:r>
      <w:proofErr w:type="spellEnd"/>
      <w:r>
        <w:rPr>
          <w:rFonts w:ascii="Garamond" w:eastAsia="Garamond" w:hAnsi="Garamond" w:cs="Garamond"/>
          <w:color w:val="000000"/>
        </w:rPr>
        <w:t xml:space="preserve">, a közösségre háruló feladatokból tudatosan részt vállal, segítőkész, a közösségre pozitív hatást gyakorol, ha tevékenységében önálló, viselkedése példamutató, tanulmányi kötelezettségeit képességeinek megfelelően ellátja.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Negatívumként értékelendő, ha a tanuló ismételten megsérti az iskola írott és íratlan szabályait és a házirend előírásait, nem törekszik ezek betartására. Rossz hatással van társaira, akadályozza az osztályt a tanulmányi és nevelési programok során. Durva, goromba, tiszteletlen társaival és tanáraival, valamint az iskola felnőtt dolgozóival szemben.</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i/>
          <w:color w:val="000000"/>
          <w:u w:val="single"/>
        </w:rPr>
        <w:t>példás</w:t>
      </w:r>
      <w:r>
        <w:rPr>
          <w:rFonts w:ascii="Garamond" w:eastAsia="Garamond" w:hAnsi="Garamond" w:cs="Garamond"/>
          <w:color w:val="000000"/>
        </w:rPr>
        <w:t xml:space="preserve">: A tanuló </w:t>
      </w:r>
      <w:proofErr w:type="gramStart"/>
      <w:r>
        <w:rPr>
          <w:rFonts w:ascii="Garamond" w:eastAsia="Garamond" w:hAnsi="Garamond" w:cs="Garamond"/>
          <w:color w:val="000000"/>
        </w:rPr>
        <w:t>aktívan</w:t>
      </w:r>
      <w:proofErr w:type="gramEnd"/>
      <w:r>
        <w:rPr>
          <w:rFonts w:ascii="Garamond" w:eastAsia="Garamond" w:hAnsi="Garamond" w:cs="Garamond"/>
          <w:color w:val="000000"/>
        </w:rPr>
        <w:t xml:space="preserve"> részt vesz a közösség munkájában, tanórákon fegyelmezett, magatartása példamutató, igazolatlan órája nincs. Az iskolai házirendet megtartja és másokkal is megtartatja. Az iskolai követelményeket tudatosan vállalja. A tanárok 75%-a példásnak tartja, és a többiek sem adnának neki jónál rosszabbat értékelést.</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i/>
          <w:color w:val="000000"/>
          <w:u w:val="single"/>
        </w:rPr>
        <w:t>jó</w:t>
      </w:r>
      <w:r>
        <w:rPr>
          <w:rFonts w:ascii="Garamond" w:eastAsia="Garamond" w:hAnsi="Garamond" w:cs="Garamond"/>
          <w:color w:val="000000"/>
        </w:rPr>
        <w:t>: A házirendet betartja, a rá bízott feladatokat elvégzi, de önként nem vállal munkát, az iskolai rendszabályokat következetesen betartja. Tanáraival, a felnőttekkel és társaival szemben őszinte, tisztelettudó. Magatartáskultúrája esetenként kifogásolható. Vigyáz iskolája, közössége vagyonára és a jó hírnevére.</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i/>
          <w:color w:val="000000"/>
          <w:u w:val="single"/>
        </w:rPr>
        <w:t>változó</w:t>
      </w:r>
      <w:r>
        <w:rPr>
          <w:rFonts w:ascii="Garamond" w:eastAsia="Garamond" w:hAnsi="Garamond" w:cs="Garamond"/>
          <w:color w:val="000000"/>
        </w:rPr>
        <w:t>: A házirendet nem mindig tartja be, tanórai és tanórán kívüli magatartása fegyelmezetlen, viselkedésével szemben kifogások merülnek fel. A közösség támasztotta követelményeket ingadozva követi, a közösségi munkából csak irányítással és nem szívesen vállal részt. A közös programokról gyakran igazolatlanul távol marad. Tanáraival, társaival szembeni magatartása nem mindig udvarias. Indulatait nem mindig képes fékezni. A fegyelmező intézkedések súlyosabb fokozatai valamelyikében részesül.</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i/>
          <w:color w:val="000000"/>
          <w:u w:val="single"/>
        </w:rPr>
        <w:t>rossz</w:t>
      </w:r>
      <w:r>
        <w:rPr>
          <w:rFonts w:ascii="Garamond" w:eastAsia="Garamond" w:hAnsi="Garamond" w:cs="Garamond"/>
          <w:color w:val="000000"/>
        </w:rPr>
        <w:t>: Sorozatosan megszegi a házirendet, vagy fegyelmi eljárás indult ellene. Kivonja magát a közösségi feladatokból, rossz hatással van a közösségre, munkájuk eredményességét is gátolja, rossz példát mutat, bomlasztja a közösséget. Tanáraival, a felnőttekkel és társaival szemben nem őszinte, durva, tiszteletlen. Iskolai fegyelmi büntetések valamelyik fokozatában részesül.</w:t>
      </w:r>
    </w:p>
    <w:p w:rsidR="00213CA6" w:rsidRDefault="00307893">
      <w:pPr>
        <w:pStyle w:val="Cmsor4"/>
        <w:ind w:firstLine="142"/>
      </w:pPr>
      <w:r>
        <w:t>Szorgalom</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Pozitívumként értékelendő, ha a tanuló tanulmányi kötelezettségeinek folyamatosan eleget tesz, minden tantárgyat igyekszik tehetségének, képességének megfelelően elsajátítani. Munkájával szemben igényes, </w:t>
      </w:r>
      <w:proofErr w:type="spellStart"/>
      <w:r>
        <w:rPr>
          <w:rFonts w:ascii="Garamond" w:eastAsia="Garamond" w:hAnsi="Garamond" w:cs="Garamond"/>
          <w:color w:val="000000"/>
        </w:rPr>
        <w:t>jellemzi</w:t>
      </w:r>
      <w:proofErr w:type="spellEnd"/>
      <w:r>
        <w:rPr>
          <w:rFonts w:ascii="Garamond" w:eastAsia="Garamond" w:hAnsi="Garamond" w:cs="Garamond"/>
          <w:color w:val="000000"/>
        </w:rPr>
        <w:t xml:space="preserve"> az általános érdeklődés, képes az önellenőrzésre, a jó munka- és </w:t>
      </w:r>
      <w:r>
        <w:rPr>
          <w:rFonts w:ascii="Garamond" w:eastAsia="Garamond" w:hAnsi="Garamond" w:cs="Garamond"/>
          <w:color w:val="000000"/>
        </w:rPr>
        <w:lastRenderedPageBreak/>
        <w:t>időbeosztásra. A tanítási órákon figyel, tevékeny. A kötelező feladatai pontos elvégzése mellett önként is végez tanulmányi munkát, társait segíti a tanulmányi munkában.</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Negatívumként értékelendő, ha a tanuló tanulmányi munkáját érdektelenség és közöny </w:t>
      </w:r>
      <w:proofErr w:type="spellStart"/>
      <w:r>
        <w:rPr>
          <w:rFonts w:ascii="Garamond" w:eastAsia="Garamond" w:hAnsi="Garamond" w:cs="Garamond"/>
          <w:color w:val="000000"/>
        </w:rPr>
        <w:t>jellemzi</w:t>
      </w:r>
      <w:proofErr w:type="spellEnd"/>
      <w:r>
        <w:rPr>
          <w:rFonts w:ascii="Garamond" w:eastAsia="Garamond" w:hAnsi="Garamond" w:cs="Garamond"/>
          <w:color w:val="000000"/>
        </w:rPr>
        <w:t>, kötelezettségeit nem teljesíti, nehezíti a közös munkát. Rendszeresen készületlen, az órai munkában nem vesz részt. Fegyelmezetlen, rendszertelen, megbízhatatlan.</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i/>
          <w:color w:val="000000"/>
          <w:u w:val="single"/>
        </w:rPr>
        <w:t>példás:</w:t>
      </w:r>
      <w:r>
        <w:rPr>
          <w:rFonts w:ascii="Garamond" w:eastAsia="Garamond" w:hAnsi="Garamond" w:cs="Garamond"/>
          <w:color w:val="000000"/>
        </w:rPr>
        <w:t xml:space="preserve"> Egyenletes, a képességekkel arányos tanulmányi teljesítmény, általában </w:t>
      </w:r>
      <w:proofErr w:type="gramStart"/>
      <w:r>
        <w:rPr>
          <w:rFonts w:ascii="Garamond" w:eastAsia="Garamond" w:hAnsi="Garamond" w:cs="Garamond"/>
          <w:color w:val="000000"/>
        </w:rPr>
        <w:t>aktív</w:t>
      </w:r>
      <w:proofErr w:type="gramEnd"/>
      <w:r>
        <w:rPr>
          <w:rFonts w:ascii="Garamond" w:eastAsia="Garamond" w:hAnsi="Garamond" w:cs="Garamond"/>
          <w:color w:val="000000"/>
        </w:rPr>
        <w:t xml:space="preserve"> órai munka, szaktárgyi versenyeken való részvétel, a munkáját rend, fegyelem, pontosság </w:t>
      </w:r>
      <w:proofErr w:type="spellStart"/>
      <w:r>
        <w:rPr>
          <w:rFonts w:ascii="Garamond" w:eastAsia="Garamond" w:hAnsi="Garamond" w:cs="Garamond"/>
          <w:color w:val="000000"/>
        </w:rPr>
        <w:t>jellemzi</w:t>
      </w:r>
      <w:proofErr w:type="spellEnd"/>
      <w:r>
        <w:rPr>
          <w:rFonts w:ascii="Garamond" w:eastAsia="Garamond" w:hAnsi="Garamond" w:cs="Garamond"/>
          <w:color w:val="000000"/>
        </w:rPr>
        <w:t xml:space="preserve">. A tanítási órákra képességeihez, körülményeihez mérten </w:t>
      </w:r>
      <w:proofErr w:type="gramStart"/>
      <w:r>
        <w:rPr>
          <w:rFonts w:ascii="Garamond" w:eastAsia="Garamond" w:hAnsi="Garamond" w:cs="Garamond"/>
          <w:color w:val="000000"/>
        </w:rPr>
        <w:t>maximálisan</w:t>
      </w:r>
      <w:proofErr w:type="gramEnd"/>
      <w:r>
        <w:rPr>
          <w:rFonts w:ascii="Garamond" w:eastAsia="Garamond" w:hAnsi="Garamond" w:cs="Garamond"/>
          <w:color w:val="000000"/>
        </w:rPr>
        <w:t xml:space="preserve"> és rendszeresen felkészül. A képességeinek hiányát szorgalmával sikeresen tudja pótolni.</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i/>
          <w:color w:val="000000"/>
          <w:u w:val="single"/>
        </w:rPr>
        <w:t>jó:</w:t>
      </w:r>
      <w:r>
        <w:rPr>
          <w:rFonts w:ascii="Garamond" w:eastAsia="Garamond" w:hAnsi="Garamond" w:cs="Garamond"/>
          <w:color w:val="000000"/>
        </w:rPr>
        <w:t xml:space="preserve"> A feladatait nem mindig teljesíti, tanulmányi eredménye viszonylag jó, de képességeihez mérten nem nyújtja a maximumot.</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i/>
          <w:color w:val="000000"/>
          <w:u w:val="single"/>
        </w:rPr>
        <w:t>változó</w:t>
      </w:r>
      <w:r>
        <w:rPr>
          <w:rFonts w:ascii="Garamond" w:eastAsia="Garamond" w:hAnsi="Garamond" w:cs="Garamond"/>
          <w:i/>
          <w:color w:val="000000"/>
        </w:rPr>
        <w:t>:</w:t>
      </w:r>
      <w:r>
        <w:rPr>
          <w:rFonts w:ascii="Garamond" w:eastAsia="Garamond" w:hAnsi="Garamond" w:cs="Garamond"/>
          <w:color w:val="000000"/>
        </w:rPr>
        <w:t xml:space="preserve"> A tanulmányi munkája nem folyamatos, teljesítménye látványosan elmarad a képességeitől. Az iskolai és otthoni munkájában csak időnként igyekszik. Kötelességét ismételt figyelmeztetés után teljesíti. Időnként nem ír házi feladatot, hiányos felszereléssel jár iskolába.</w:t>
      </w:r>
    </w:p>
    <w:p w:rsidR="00213CA6" w:rsidRDefault="00307893">
      <w:pPr>
        <w:numPr>
          <w:ilvl w:val="0"/>
          <w:numId w:val="2"/>
        </w:numPr>
        <w:pBdr>
          <w:top w:val="nil"/>
          <w:left w:val="nil"/>
          <w:bottom w:val="nil"/>
          <w:right w:val="nil"/>
          <w:between w:val="nil"/>
        </w:pBdr>
        <w:spacing w:line="360" w:lineRule="auto"/>
        <w:jc w:val="both"/>
      </w:pPr>
      <w:r>
        <w:rPr>
          <w:rFonts w:ascii="Garamond" w:eastAsia="Garamond" w:hAnsi="Garamond" w:cs="Garamond"/>
          <w:i/>
          <w:color w:val="000000"/>
          <w:u w:val="single"/>
        </w:rPr>
        <w:t>hanyag</w:t>
      </w:r>
      <w:r>
        <w:rPr>
          <w:rFonts w:ascii="Garamond" w:eastAsia="Garamond" w:hAnsi="Garamond" w:cs="Garamond"/>
          <w:color w:val="000000"/>
        </w:rPr>
        <w:t>: A képességeihez és körülményeihez mérten keveset tesz tanulmányi fejlődése érdekében, kötelességét gyakran elmulasztja, munkájában megbízhatatlan. Képességei ellenére év végi osztályzata egy vagy több tárgyból elégtelen.</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Aki bizonyítványát osztályozóvizsgával szerezte, magatartásból és szorgalomból nem kap minősítést.</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Az osztályfőnök félévente, az osztályozó értekezlet előtt elkészíti, </w:t>
      </w:r>
      <w:proofErr w:type="spellStart"/>
      <w:r>
        <w:rPr>
          <w:rFonts w:ascii="Garamond" w:eastAsia="Garamond" w:hAnsi="Garamond" w:cs="Garamond"/>
          <w:color w:val="000000"/>
        </w:rPr>
        <w:t>elemzi</w:t>
      </w:r>
      <w:proofErr w:type="spellEnd"/>
      <w:r>
        <w:rPr>
          <w:rFonts w:ascii="Garamond" w:eastAsia="Garamond" w:hAnsi="Garamond" w:cs="Garamond"/>
          <w:color w:val="000000"/>
        </w:rPr>
        <w:t xml:space="preserve"> és értékeli tanítványai magatartását, a tanulmányi munkához való viszonyuk alapján értékeli az osztály közösségi, tanulmányi, kulturális munkáját, sporttevékenységét. Megállapítja, van-e előrelépés az osztály fejlődésében, az iskolai normák érvényesülésében, a házirend betartását illetően. A félév során kialakult véleményét tanítványaival megbeszéli, majd az osztályozó értekezleten a tantestület tagjaival ismerteti. </w:t>
      </w:r>
    </w:p>
    <w:p w:rsidR="00213CA6" w:rsidRDefault="00307893">
      <w:pPr>
        <w:pStyle w:val="Cmsor3"/>
      </w:pPr>
      <w:bookmarkStart w:id="21" w:name="_Toc88730687"/>
      <w:r>
        <w:t>Tanulók jutalmazásának elvei és formái</w:t>
      </w:r>
      <w:bookmarkEnd w:id="21"/>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 tanulók jutalmazásánál az elért tanulmányi eredményekre, a közösség érdekében kifejtett tevékenységre, magatartásra, szorgalomra, az iskola hírnevét öregbítő teljesítményre kell figyelemmel lenni. A tanulói közösségek, illetve az egyes tanulók magatartásában, szorgalmában, tanulmányi vagy egyéb irányú munkájában elért kiemelkedő eredmények jutalmazása igen fontos pedagógiai eszköz.</w:t>
      </w:r>
    </w:p>
    <w:p w:rsidR="00213CA6" w:rsidRDefault="00307893">
      <w:pPr>
        <w:pStyle w:val="Cmsor3"/>
      </w:pPr>
      <w:bookmarkStart w:id="22" w:name="_Toc88730688"/>
      <w:r>
        <w:lastRenderedPageBreak/>
        <w:t>Az egyes tanulók jutalmazásának lehetőségei</w:t>
      </w:r>
      <w:bookmarkEnd w:id="22"/>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Az osztályfőnök, a szaktanár a tanulót példaként állítja az osztályközösség elé, és dicséretét indoklással a szülőknek is tudomására hozza.</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Az igazgató tanulmányi- szakmai és sportrendezvényeken, kulturális rendezvényeken való eredményes szereplés, az iskola hírnevét növelő teljesítmény esetén a tanulót dicséretben részesíti, a dicséretet az iskola közössége előtt nyilvánosan ismerteti, illetve a szülőket írásban értesíti.</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Az iskolai közösség érdekében folyamatosan végzett, igen jelentős, a kötelességén túlmenő tevékenységéért a nevelőtestület dicséretben részesíti a tanulót, a tanév végén oklevéllel, könyvvel jutalmazza. Tárgyjutalomként könyvet adunk annak a tanulónak, aki az év végi osztályzata alapján jeles vagy kitűnő eredményt ért el.</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Hosszabb időn keresztül kiválóan tanuló, példás magatartású és </w:t>
      </w:r>
      <w:proofErr w:type="spellStart"/>
      <w:r>
        <w:rPr>
          <w:rFonts w:ascii="Garamond" w:eastAsia="Garamond" w:hAnsi="Garamond" w:cs="Garamond"/>
          <w:color w:val="000000"/>
        </w:rPr>
        <w:t>szorgalmú</w:t>
      </w:r>
      <w:proofErr w:type="spellEnd"/>
      <w:r>
        <w:rPr>
          <w:rFonts w:ascii="Garamond" w:eastAsia="Garamond" w:hAnsi="Garamond" w:cs="Garamond"/>
          <w:color w:val="000000"/>
        </w:rPr>
        <w:t xml:space="preserve"> tanulót a középiskolai tanulmányok befejezésekor az Öregdiákok Baráti Köre díjazza.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 kiemelkedő eredménnyel végzett együttes munkát, valamely cél érdekében közösen kifejtett erőfeszítést, a példamutatóan egységes helytállást tanúsító közösséget (osztályt, diákköri vagy más csoportot) </w:t>
      </w:r>
      <w:proofErr w:type="gramStart"/>
      <w:r>
        <w:rPr>
          <w:rFonts w:ascii="Garamond" w:eastAsia="Garamond" w:hAnsi="Garamond" w:cs="Garamond"/>
          <w:color w:val="000000"/>
        </w:rPr>
        <w:t>szponzori</w:t>
      </w:r>
      <w:proofErr w:type="gramEnd"/>
      <w:r>
        <w:rPr>
          <w:rFonts w:ascii="Garamond" w:eastAsia="Garamond" w:hAnsi="Garamond" w:cs="Garamond"/>
          <w:color w:val="000000"/>
        </w:rPr>
        <w:t xml:space="preserve"> támogatással csoportos jutalomban (kirándulás, színház-, mozilátogatás) lehet részesíteni.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 tanulókat jutalmazásra a nevelőtestület bármely tagja, a DÖK és a szülői munkaközösség is előterjesztheti.</w:t>
      </w:r>
    </w:p>
    <w:p w:rsidR="00307893" w:rsidRPr="00307893" w:rsidRDefault="00307893" w:rsidP="00307893">
      <w:pPr>
        <w:pStyle w:val="Cmsor3"/>
      </w:pPr>
      <w:bookmarkStart w:id="23" w:name="_Toc88730689"/>
      <w:r w:rsidRPr="00307893">
        <w:t>Továbbhaladás az iskolában</w:t>
      </w:r>
      <w:bookmarkEnd w:id="23"/>
    </w:p>
    <w:p w:rsidR="00307893" w:rsidRPr="00307893" w:rsidRDefault="00307893" w:rsidP="00E60176">
      <w:pPr>
        <w:pStyle w:val="Cmsor4"/>
      </w:pPr>
      <w:bookmarkStart w:id="24" w:name="_heading=h.319y80a" w:colFirst="0" w:colLast="0"/>
      <w:bookmarkEnd w:id="24"/>
      <w:r w:rsidRPr="00307893">
        <w:t>A magasabb évfolyamba lépés feltétele</w:t>
      </w:r>
    </w:p>
    <w:p w:rsidR="00307893" w:rsidRPr="00307893" w:rsidRDefault="00307893" w:rsidP="00307893">
      <w:pPr>
        <w:pBdr>
          <w:top w:val="nil"/>
          <w:left w:val="nil"/>
          <w:bottom w:val="nil"/>
          <w:right w:val="nil"/>
          <w:between w:val="nil"/>
        </w:pBdr>
        <w:spacing w:after="120" w:line="360" w:lineRule="auto"/>
        <w:ind w:left="284"/>
        <w:jc w:val="both"/>
        <w:rPr>
          <w:rFonts w:ascii="Garamond" w:eastAsia="Garamond" w:hAnsi="Garamond" w:cs="Garamond"/>
          <w:color w:val="000000"/>
        </w:rPr>
      </w:pPr>
      <w:r w:rsidRPr="00307893">
        <w:rPr>
          <w:rFonts w:ascii="Garamond" w:eastAsia="Garamond" w:hAnsi="Garamond" w:cs="Garamond"/>
          <w:color w:val="000000"/>
        </w:rPr>
        <w:t xml:space="preserve">A követelmények legalább elégséges szintű teljesítése. Ha a tanuló valamely tantárgyakból nem teljesíti a </w:t>
      </w:r>
      <w:proofErr w:type="spellStart"/>
      <w:r w:rsidRPr="00307893">
        <w:rPr>
          <w:rFonts w:ascii="Garamond" w:eastAsia="Garamond" w:hAnsi="Garamond" w:cs="Garamond"/>
          <w:color w:val="000000"/>
        </w:rPr>
        <w:t>továbbhaladási</w:t>
      </w:r>
      <w:proofErr w:type="spellEnd"/>
      <w:r w:rsidRPr="00307893">
        <w:rPr>
          <w:rFonts w:ascii="Garamond" w:eastAsia="Garamond" w:hAnsi="Garamond" w:cs="Garamond"/>
          <w:color w:val="000000"/>
        </w:rPr>
        <w:t xml:space="preserve"> </w:t>
      </w:r>
      <w:proofErr w:type="gramStart"/>
      <w:r w:rsidRPr="00307893">
        <w:rPr>
          <w:rFonts w:ascii="Garamond" w:eastAsia="Garamond" w:hAnsi="Garamond" w:cs="Garamond"/>
          <w:color w:val="000000"/>
        </w:rPr>
        <w:t>kritériumokat</w:t>
      </w:r>
      <w:proofErr w:type="gramEnd"/>
      <w:r w:rsidRPr="00307893">
        <w:rPr>
          <w:rFonts w:ascii="Garamond" w:eastAsia="Garamond" w:hAnsi="Garamond" w:cs="Garamond"/>
          <w:color w:val="000000"/>
        </w:rPr>
        <w:t>, legfeljebb 3 tantárgyból javítóvizsgát tehet, és sikeres javítóvizsgák esetén tanulmányait magasabb évfolyamon folytathatja. Sikertelen javítóvizsga esetén (a nem tanköteles tanuló egyszer) évet ismételhet.</w:t>
      </w:r>
    </w:p>
    <w:p w:rsidR="00307893" w:rsidRPr="00307893" w:rsidRDefault="00307893" w:rsidP="00E60176">
      <w:pPr>
        <w:pStyle w:val="Cmsor4"/>
      </w:pPr>
      <w:bookmarkStart w:id="25" w:name="_heading=h.1gf8i83" w:colFirst="0" w:colLast="0"/>
      <w:bookmarkEnd w:id="25"/>
      <w:r w:rsidRPr="00307893">
        <w:t>A tanulmányi követelmények rövidebb idő alatt történő teljesítése</w:t>
      </w:r>
    </w:p>
    <w:p w:rsidR="00307893" w:rsidRPr="00307893" w:rsidRDefault="00307893" w:rsidP="00307893">
      <w:pPr>
        <w:pBdr>
          <w:top w:val="nil"/>
          <w:left w:val="nil"/>
          <w:bottom w:val="nil"/>
          <w:right w:val="nil"/>
          <w:between w:val="nil"/>
        </w:pBdr>
        <w:spacing w:after="120" w:line="360" w:lineRule="auto"/>
        <w:ind w:left="284"/>
        <w:jc w:val="both"/>
        <w:rPr>
          <w:rFonts w:ascii="Garamond" w:eastAsia="Garamond" w:hAnsi="Garamond" w:cs="Garamond"/>
          <w:color w:val="000000"/>
        </w:rPr>
      </w:pPr>
      <w:r w:rsidRPr="00307893">
        <w:rPr>
          <w:rFonts w:ascii="Garamond" w:eastAsia="Garamond" w:hAnsi="Garamond" w:cs="Garamond"/>
          <w:color w:val="000000"/>
        </w:rPr>
        <w:t>A tanuló kérvényezheti, hogy osztályozó vizsgát tehessen. Vizsgát tenni legkorábban a tárgyévet megelőző augusztusban lehet. Az osztályozó vizsga írásbeli és szóbeli (gyakorlati) részből áll, és bizottság előtt zajlik. Az így felszabaduló órákat a tanuló más tárgyak tanulására fordíthatja.</w:t>
      </w:r>
    </w:p>
    <w:p w:rsidR="00213CA6" w:rsidRDefault="00307893">
      <w:pPr>
        <w:pStyle w:val="Cmsor2"/>
      </w:pPr>
      <w:bookmarkStart w:id="26" w:name="_Toc88730690"/>
      <w:r>
        <w:lastRenderedPageBreak/>
        <w:t>A csoportbontások és az egyéb foglalkozások szervezésének elvei</w:t>
      </w:r>
      <w:bookmarkEnd w:id="26"/>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Idegen nyelvek emelt szintű tanulásához választási lehetőséget, kiscsoportos foglalkozást kínálunk. Angol és német nyelvből is indul emelt óraszámú csoport. Akkor, ha van előképzettség, és szükséges, felmérő dolgozat segítségével bontjuk az osztályt </w:t>
      </w:r>
      <w:r w:rsidR="00E60176">
        <w:rPr>
          <w:rFonts w:ascii="Garamond" w:eastAsia="Garamond" w:hAnsi="Garamond" w:cs="Garamond"/>
          <w:color w:val="000000"/>
        </w:rPr>
        <w:t>újra</w:t>
      </w:r>
      <w:r>
        <w:rPr>
          <w:rFonts w:ascii="Garamond" w:eastAsia="Garamond" w:hAnsi="Garamond" w:cs="Garamond"/>
          <w:color w:val="000000"/>
        </w:rPr>
        <w:t>kezdő és haladó csoportra.</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Testnevelésből a nemek arányát figyelembe véve fiú-lány csoportra bontjuk az osztályt. 10 főnél kisebb csoportlétszám esetén, évfolyamszinten racionálisan alakítjuk ki a csoportokat.</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Digitális kultúrából a tudásszint felmérése után bontjuk két csoportra az osztályt.</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 gyakorlatok </w:t>
      </w:r>
      <w:proofErr w:type="gramStart"/>
      <w:r>
        <w:rPr>
          <w:rFonts w:ascii="Garamond" w:eastAsia="Garamond" w:hAnsi="Garamond" w:cs="Garamond"/>
          <w:color w:val="000000"/>
        </w:rPr>
        <w:t>maximálisan</w:t>
      </w:r>
      <w:proofErr w:type="gramEnd"/>
      <w:r>
        <w:rPr>
          <w:rFonts w:ascii="Garamond" w:eastAsia="Garamond" w:hAnsi="Garamond" w:cs="Garamond"/>
          <w:color w:val="000000"/>
        </w:rPr>
        <w:t xml:space="preserve"> 16 fős létszámú csoportokban folynak.</w:t>
      </w:r>
    </w:p>
    <w:p w:rsidR="00213CA6" w:rsidRDefault="00E60176">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26</w:t>
      </w:r>
      <w:r w:rsidR="00307893">
        <w:rPr>
          <w:rFonts w:ascii="Garamond" w:eastAsia="Garamond" w:hAnsi="Garamond" w:cs="Garamond"/>
          <w:color w:val="000000"/>
        </w:rPr>
        <w:t xml:space="preserve"> főnél nagyobb osztálylétszám esetén – az </w:t>
      </w:r>
      <w:proofErr w:type="spellStart"/>
      <w:r w:rsidR="00307893">
        <w:rPr>
          <w:rFonts w:ascii="Garamond" w:eastAsia="Garamond" w:hAnsi="Garamond" w:cs="Garamond"/>
          <w:color w:val="000000"/>
        </w:rPr>
        <w:t>Nkt</w:t>
      </w:r>
      <w:proofErr w:type="spellEnd"/>
      <w:r w:rsidR="00307893">
        <w:rPr>
          <w:rFonts w:ascii="Garamond" w:eastAsia="Garamond" w:hAnsi="Garamond" w:cs="Garamond"/>
          <w:color w:val="000000"/>
        </w:rPr>
        <w:t>. 6. mellékletében meghatározott heti időkeret figy</w:t>
      </w:r>
      <w:r>
        <w:rPr>
          <w:rFonts w:ascii="Garamond" w:eastAsia="Garamond" w:hAnsi="Garamond" w:cs="Garamond"/>
          <w:color w:val="000000"/>
        </w:rPr>
        <w:t>elembevételével – a matematika tantárgy</w:t>
      </w:r>
      <w:r w:rsidR="00307893">
        <w:rPr>
          <w:rFonts w:ascii="Garamond" w:eastAsia="Garamond" w:hAnsi="Garamond" w:cs="Garamond"/>
          <w:color w:val="000000"/>
        </w:rPr>
        <w:t xml:space="preserve"> követelményeit is csoportbontásban sajátíthatják el a tanulók. Ilyenkor a továbbtanulási elképzelések szerint bontjuk két csoportra az osztályt.</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Tehetséggondozó, hátránykompenzáló, felzárkóztató és egyéni foglalkozásokat, szakköröket a felmerülő igények és a Vas Megyei Szakképzési Centrum által biztosított lehetőségek szerint indítunk.</w:t>
      </w:r>
    </w:p>
    <w:p w:rsidR="00213CA6" w:rsidRDefault="00307893">
      <w:pPr>
        <w:pStyle w:val="Cmsor2"/>
      </w:pPr>
      <w:bookmarkStart w:id="27" w:name="_Toc88730691"/>
      <w:r>
        <w:t>Az egészségnevelés</w:t>
      </w:r>
      <w:bookmarkEnd w:id="27"/>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Az egészség testi, lelki, társadalmi jó közérzet, fontos eszköz életcéljaink megvalósítása során. Az egészség pozitív fogalom, amely a társadalmi, közösségi és egyéni erőforrásokat, valamint a testi-lelki képességeket hangsúlyozza. </w:t>
      </w:r>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Kiteljesedésére az alábbi négy feltétel teljesülése adja a legnagyobb esélyt: </w:t>
      </w:r>
    </w:p>
    <w:p w:rsidR="00213CA6" w:rsidRDefault="00307893" w:rsidP="00EB5729">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 xml:space="preserve">ha az egyén társadalmilag </w:t>
      </w:r>
      <w:proofErr w:type="spellStart"/>
      <w:r>
        <w:rPr>
          <w:rFonts w:ascii="Garamond" w:eastAsia="Garamond" w:hAnsi="Garamond" w:cs="Garamond"/>
          <w:color w:val="000000"/>
        </w:rPr>
        <w:t>integrálódik</w:t>
      </w:r>
      <w:proofErr w:type="spellEnd"/>
      <w:r>
        <w:rPr>
          <w:rFonts w:ascii="Garamond" w:eastAsia="Garamond" w:hAnsi="Garamond" w:cs="Garamond"/>
          <w:color w:val="000000"/>
        </w:rPr>
        <w:t xml:space="preserve"> (családhoz, iskolai, munkahelyi és más közösségekhez tartozik)</w:t>
      </w:r>
    </w:p>
    <w:p w:rsidR="00213CA6" w:rsidRDefault="00307893" w:rsidP="00EB5729">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ha a változó terheléshez alkalmazkodni tud</w:t>
      </w:r>
    </w:p>
    <w:p w:rsidR="00213CA6" w:rsidRDefault="00307893" w:rsidP="00EB5729">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 xml:space="preserve">ha </w:t>
      </w:r>
      <w:proofErr w:type="gramStart"/>
      <w:r>
        <w:rPr>
          <w:rFonts w:ascii="Garamond" w:eastAsia="Garamond" w:hAnsi="Garamond" w:cs="Garamond"/>
          <w:color w:val="000000"/>
        </w:rPr>
        <w:t>individuális</w:t>
      </w:r>
      <w:proofErr w:type="gramEnd"/>
      <w:r>
        <w:rPr>
          <w:rFonts w:ascii="Garamond" w:eastAsia="Garamond" w:hAnsi="Garamond" w:cs="Garamond"/>
          <w:color w:val="000000"/>
        </w:rPr>
        <w:t xml:space="preserve"> önállóságát megőrzi</w:t>
      </w:r>
    </w:p>
    <w:p w:rsidR="00213CA6" w:rsidRDefault="00307893" w:rsidP="00EB5729">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ha megteremti az összhangot a biogenetikai, a fizikai, a lelki és a társadalmi lehetőségei közt</w:t>
      </w:r>
    </w:p>
    <w:p w:rsidR="00213CA6" w:rsidRDefault="00213CA6">
      <w:pPr>
        <w:rPr>
          <w:sz w:val="10"/>
          <w:szCs w:val="10"/>
        </w:rPr>
      </w:pPr>
    </w:p>
    <w:p w:rsidR="00213CA6" w:rsidRDefault="00307893">
      <w:pPr>
        <w:pBdr>
          <w:top w:val="nil"/>
          <w:left w:val="nil"/>
          <w:bottom w:val="nil"/>
          <w:right w:val="nil"/>
          <w:between w:val="nil"/>
        </w:pBdr>
        <w:spacing w:line="360" w:lineRule="auto"/>
        <w:ind w:left="284"/>
        <w:jc w:val="both"/>
        <w:rPr>
          <w:rFonts w:ascii="Garamond" w:eastAsia="Garamond" w:hAnsi="Garamond" w:cs="Garamond"/>
          <w:color w:val="000000"/>
        </w:rPr>
      </w:pPr>
      <w:r>
        <w:rPr>
          <w:rFonts w:ascii="Garamond" w:eastAsia="Garamond" w:hAnsi="Garamond" w:cs="Garamond"/>
          <w:color w:val="000000"/>
        </w:rPr>
        <w:t>Az egészség meghatározó tényezői:</w:t>
      </w:r>
    </w:p>
    <w:p w:rsidR="00213CA6" w:rsidRDefault="00307893" w:rsidP="00EB5729">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 xml:space="preserve">anatómiai, élettani, </w:t>
      </w:r>
      <w:proofErr w:type="gramStart"/>
      <w:r>
        <w:rPr>
          <w:rFonts w:ascii="Garamond" w:eastAsia="Garamond" w:hAnsi="Garamond" w:cs="Garamond"/>
          <w:color w:val="000000"/>
        </w:rPr>
        <w:t>genetikai</w:t>
      </w:r>
      <w:proofErr w:type="gramEnd"/>
      <w:r>
        <w:rPr>
          <w:rFonts w:ascii="Garamond" w:eastAsia="Garamond" w:hAnsi="Garamond" w:cs="Garamond"/>
          <w:color w:val="000000"/>
        </w:rPr>
        <w:t xml:space="preserve"> adottságok (ezek az egyed egészségének biológiai meghatározottságai )</w:t>
      </w:r>
    </w:p>
    <w:p w:rsidR="00213CA6" w:rsidRDefault="00307893" w:rsidP="00EB5729">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környezeti hatások (föld, víz, levegő, fény, táplálkozás, betegség okozó lények, stb.)</w:t>
      </w:r>
    </w:p>
    <w:p w:rsidR="00213CA6" w:rsidRDefault="00307893" w:rsidP="00EB5729">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 xml:space="preserve">egészségügyi ismeretek </w:t>
      </w:r>
    </w:p>
    <w:p w:rsidR="00213CA6" w:rsidRDefault="00307893" w:rsidP="00EB5729">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életmód, szokásrendszer, életvitel</w:t>
      </w:r>
    </w:p>
    <w:p w:rsidR="00213CA6" w:rsidRDefault="00307893" w:rsidP="00EB5729">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lastRenderedPageBreak/>
        <w:t xml:space="preserve">betegségmegelőző tudatos tevékenységformák </w:t>
      </w:r>
    </w:p>
    <w:p w:rsidR="00213CA6" w:rsidRDefault="00307893" w:rsidP="00EB5729">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egészségügyi gyógyító tevékenység, a betegellátás rendszere</w:t>
      </w:r>
    </w:p>
    <w:p w:rsidR="00213CA6" w:rsidRDefault="00213CA6">
      <w:pPr>
        <w:rPr>
          <w:sz w:val="10"/>
          <w:szCs w:val="10"/>
        </w:rPr>
      </w:pPr>
    </w:p>
    <w:p w:rsidR="00213CA6" w:rsidRDefault="00307893">
      <w:pPr>
        <w:pBdr>
          <w:top w:val="nil"/>
          <w:left w:val="nil"/>
          <w:bottom w:val="nil"/>
          <w:right w:val="nil"/>
          <w:between w:val="nil"/>
        </w:pBdr>
        <w:spacing w:line="360" w:lineRule="auto"/>
        <w:ind w:left="284"/>
        <w:jc w:val="both"/>
        <w:rPr>
          <w:rFonts w:ascii="Garamond" w:eastAsia="Garamond" w:hAnsi="Garamond" w:cs="Garamond"/>
          <w:color w:val="000000"/>
        </w:rPr>
      </w:pPr>
      <w:r>
        <w:rPr>
          <w:rFonts w:ascii="Garamond" w:eastAsia="Garamond" w:hAnsi="Garamond" w:cs="Garamond"/>
          <w:color w:val="000000"/>
        </w:rPr>
        <w:t>A korszerű egészségnevelés egészség- és cselekvésorientált tevékenység, melyet az alábbi címszavakban foglalunk össze:</w:t>
      </w:r>
    </w:p>
    <w:p w:rsidR="00213CA6" w:rsidRDefault="00307893">
      <w:pPr>
        <w:numPr>
          <w:ilvl w:val="0"/>
          <w:numId w:val="2"/>
        </w:numPr>
        <w:pBdr>
          <w:top w:val="nil"/>
          <w:left w:val="nil"/>
          <w:bottom w:val="nil"/>
          <w:right w:val="nil"/>
          <w:between w:val="nil"/>
        </w:pBdr>
        <w:spacing w:after="120"/>
        <w:jc w:val="both"/>
      </w:pPr>
      <w:r>
        <w:rPr>
          <w:rFonts w:ascii="Garamond" w:eastAsia="Garamond" w:hAnsi="Garamond" w:cs="Garamond"/>
          <w:color w:val="000000"/>
        </w:rPr>
        <w:t>a prevenció</w:t>
      </w:r>
    </w:p>
    <w:p w:rsidR="00213CA6" w:rsidRDefault="00307893" w:rsidP="00CB3DF8">
      <w:pPr>
        <w:numPr>
          <w:ilvl w:val="0"/>
          <w:numId w:val="1"/>
        </w:numPr>
        <w:pBdr>
          <w:top w:val="nil"/>
          <w:left w:val="nil"/>
          <w:bottom w:val="nil"/>
          <w:right w:val="nil"/>
          <w:between w:val="nil"/>
        </w:pBdr>
        <w:spacing w:after="120" w:line="276" w:lineRule="auto"/>
        <w:jc w:val="both"/>
      </w:pPr>
      <w:r>
        <w:rPr>
          <w:rFonts w:ascii="Garamond" w:eastAsia="Garamond" w:hAnsi="Garamond" w:cs="Garamond"/>
          <w:color w:val="000000"/>
        </w:rPr>
        <w:t>az egészséges táplálkozás (a táplálék összetétele, mennyisége, elosztása, a modern konyhatechnológiai eljárások ismerete, alkalmazása)</w:t>
      </w:r>
    </w:p>
    <w:p w:rsidR="00213CA6" w:rsidRDefault="00307893" w:rsidP="00CB3DF8">
      <w:pPr>
        <w:numPr>
          <w:ilvl w:val="0"/>
          <w:numId w:val="1"/>
        </w:numPr>
        <w:pBdr>
          <w:top w:val="nil"/>
          <w:left w:val="nil"/>
          <w:bottom w:val="nil"/>
          <w:right w:val="nil"/>
          <w:between w:val="nil"/>
        </w:pBdr>
        <w:spacing w:after="120" w:line="276" w:lineRule="auto"/>
        <w:jc w:val="both"/>
      </w:pPr>
      <w:r>
        <w:rPr>
          <w:rFonts w:ascii="Garamond" w:eastAsia="Garamond" w:hAnsi="Garamond" w:cs="Garamond"/>
          <w:color w:val="000000"/>
        </w:rPr>
        <w:t xml:space="preserve">az </w:t>
      </w:r>
      <w:proofErr w:type="gramStart"/>
      <w:r>
        <w:rPr>
          <w:rFonts w:ascii="Garamond" w:eastAsia="Garamond" w:hAnsi="Garamond" w:cs="Garamond"/>
          <w:color w:val="000000"/>
        </w:rPr>
        <w:t>aktív</w:t>
      </w:r>
      <w:proofErr w:type="gramEnd"/>
      <w:r>
        <w:rPr>
          <w:rFonts w:ascii="Garamond" w:eastAsia="Garamond" w:hAnsi="Garamond" w:cs="Garamond"/>
          <w:color w:val="000000"/>
        </w:rPr>
        <w:t xml:space="preserve"> szabadidő eltöltés (a napirend kialakítása, a munka-pihenés helyes aránya)</w:t>
      </w:r>
    </w:p>
    <w:p w:rsidR="00213CA6" w:rsidRDefault="00307893" w:rsidP="00CB3DF8">
      <w:pPr>
        <w:numPr>
          <w:ilvl w:val="0"/>
          <w:numId w:val="1"/>
        </w:numPr>
        <w:pBdr>
          <w:top w:val="nil"/>
          <w:left w:val="nil"/>
          <w:bottom w:val="nil"/>
          <w:right w:val="nil"/>
          <w:between w:val="nil"/>
        </w:pBdr>
        <w:spacing w:after="120" w:line="276" w:lineRule="auto"/>
        <w:jc w:val="both"/>
      </w:pPr>
      <w:r>
        <w:rPr>
          <w:rFonts w:ascii="Garamond" w:eastAsia="Garamond" w:hAnsi="Garamond" w:cs="Garamond"/>
          <w:color w:val="000000"/>
        </w:rPr>
        <w:t>a mindennapos testmozgás, a személyi higiéné</w:t>
      </w:r>
    </w:p>
    <w:p w:rsidR="00213CA6" w:rsidRDefault="00307893" w:rsidP="00CB3DF8">
      <w:pPr>
        <w:numPr>
          <w:ilvl w:val="0"/>
          <w:numId w:val="1"/>
        </w:numPr>
        <w:pBdr>
          <w:top w:val="nil"/>
          <w:left w:val="nil"/>
          <w:bottom w:val="nil"/>
          <w:right w:val="nil"/>
          <w:between w:val="nil"/>
        </w:pBdr>
        <w:spacing w:after="120" w:line="276" w:lineRule="auto"/>
        <w:jc w:val="both"/>
      </w:pPr>
      <w:r>
        <w:rPr>
          <w:rFonts w:ascii="Garamond" w:eastAsia="Garamond" w:hAnsi="Garamond" w:cs="Garamond"/>
          <w:color w:val="000000"/>
        </w:rPr>
        <w:t xml:space="preserve">a lelki egyensúly megteremtése </w:t>
      </w:r>
    </w:p>
    <w:p w:rsidR="00213CA6" w:rsidRDefault="00307893" w:rsidP="00CB3DF8">
      <w:pPr>
        <w:numPr>
          <w:ilvl w:val="0"/>
          <w:numId w:val="1"/>
        </w:numPr>
        <w:pBdr>
          <w:top w:val="nil"/>
          <w:left w:val="nil"/>
          <w:bottom w:val="nil"/>
          <w:right w:val="nil"/>
          <w:between w:val="nil"/>
        </w:pBdr>
        <w:spacing w:after="120" w:line="276" w:lineRule="auto"/>
        <w:jc w:val="both"/>
      </w:pPr>
      <w:r>
        <w:rPr>
          <w:rFonts w:ascii="Garamond" w:eastAsia="Garamond" w:hAnsi="Garamond" w:cs="Garamond"/>
          <w:color w:val="000000"/>
        </w:rPr>
        <w:t>az egészséges és biztonságos környezet kialakítása</w:t>
      </w:r>
    </w:p>
    <w:p w:rsidR="00213CA6" w:rsidRDefault="00307893" w:rsidP="00CB3DF8">
      <w:pPr>
        <w:numPr>
          <w:ilvl w:val="0"/>
          <w:numId w:val="1"/>
        </w:numPr>
        <w:pBdr>
          <w:top w:val="nil"/>
          <w:left w:val="nil"/>
          <w:bottom w:val="nil"/>
          <w:right w:val="nil"/>
          <w:between w:val="nil"/>
        </w:pBdr>
        <w:spacing w:after="120" w:line="276" w:lineRule="auto"/>
        <w:jc w:val="both"/>
      </w:pPr>
      <w:r>
        <w:rPr>
          <w:rFonts w:ascii="Garamond" w:eastAsia="Garamond" w:hAnsi="Garamond" w:cs="Garamond"/>
          <w:color w:val="000000"/>
        </w:rPr>
        <w:t>az egészségkárosító magatartásformák elkerülése</w:t>
      </w:r>
    </w:p>
    <w:p w:rsidR="00213CA6" w:rsidRDefault="00307893" w:rsidP="00CB3DF8">
      <w:pPr>
        <w:numPr>
          <w:ilvl w:val="0"/>
          <w:numId w:val="1"/>
        </w:numPr>
        <w:pBdr>
          <w:top w:val="nil"/>
          <w:left w:val="nil"/>
          <w:bottom w:val="nil"/>
          <w:right w:val="nil"/>
          <w:between w:val="nil"/>
        </w:pBdr>
        <w:spacing w:after="120" w:line="276" w:lineRule="auto"/>
        <w:jc w:val="both"/>
      </w:pPr>
      <w:r>
        <w:rPr>
          <w:rFonts w:ascii="Garamond" w:eastAsia="Garamond" w:hAnsi="Garamond" w:cs="Garamond"/>
          <w:color w:val="000000"/>
        </w:rPr>
        <w:t>a járványügyi és élelmiszerbiztonság megvalósítása</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hagyományos egészségnevelés, felvilágosítás (alkalmi jelleggel megszervezett iskolai felvilágosító előadások)</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 xml:space="preserve">rizikócsoportos megközelítés (a </w:t>
      </w:r>
      <w:proofErr w:type="gramStart"/>
      <w:r>
        <w:rPr>
          <w:rFonts w:ascii="Garamond" w:eastAsia="Garamond" w:hAnsi="Garamond" w:cs="Garamond"/>
          <w:color w:val="000000"/>
        </w:rPr>
        <w:t>konkrét</w:t>
      </w:r>
      <w:proofErr w:type="gramEnd"/>
      <w:r>
        <w:rPr>
          <w:rFonts w:ascii="Garamond" w:eastAsia="Garamond" w:hAnsi="Garamond" w:cs="Garamond"/>
          <w:color w:val="000000"/>
        </w:rPr>
        <w:t xml:space="preserve"> veszélyhez kapcsolódó életmód változtató programok)</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 xml:space="preserve">érzelmi intelligenciát, társas </w:t>
      </w:r>
      <w:proofErr w:type="gramStart"/>
      <w:r>
        <w:rPr>
          <w:rFonts w:ascii="Garamond" w:eastAsia="Garamond" w:hAnsi="Garamond" w:cs="Garamond"/>
          <w:color w:val="000000"/>
        </w:rPr>
        <w:t>kompetenciákat</w:t>
      </w:r>
      <w:proofErr w:type="gramEnd"/>
      <w:r>
        <w:rPr>
          <w:rFonts w:ascii="Garamond" w:eastAsia="Garamond" w:hAnsi="Garamond" w:cs="Garamond"/>
          <w:color w:val="000000"/>
        </w:rPr>
        <w:t>, alkalmazkodást fokozó beavatkozások (serdülőkori készségfejlesztő vagy önismereti csoportfoglalkozások)</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kortárshatások az egészségfejlesztésben (kiképzett kortárssegítők közvetítésével)</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 xml:space="preserve">közösségi alapú </w:t>
      </w:r>
      <w:proofErr w:type="gramStart"/>
      <w:r>
        <w:rPr>
          <w:rFonts w:ascii="Garamond" w:eastAsia="Garamond" w:hAnsi="Garamond" w:cs="Garamond"/>
          <w:color w:val="000000"/>
        </w:rPr>
        <w:t>komplex</w:t>
      </w:r>
      <w:proofErr w:type="gramEnd"/>
      <w:r>
        <w:rPr>
          <w:rFonts w:ascii="Garamond" w:eastAsia="Garamond" w:hAnsi="Garamond" w:cs="Garamond"/>
          <w:color w:val="000000"/>
        </w:rPr>
        <w:t xml:space="preserve"> egészségfejlesztés</w:t>
      </w:r>
    </w:p>
    <w:p w:rsidR="00213CA6" w:rsidRDefault="00307893">
      <w:pPr>
        <w:pStyle w:val="Cmsor2"/>
      </w:pPr>
      <w:bookmarkStart w:id="28" w:name="_Toc88730692"/>
      <w:r>
        <w:t>A környezeti nevelés</w:t>
      </w:r>
      <w:bookmarkEnd w:id="28"/>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Célunk az egyetemes természetnek (a Világegyetem egészének) mint létező értéknek tisztelete és megőrzése, beleértve az összes élettelen és élő létezőt, így az embert is, annak környezetével, kultúrájával együtt. Pedagógiai célok:</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a fent megfogalmazott cél eléréséhez szükséges érték- és szokásrendszer érzelmi, értelmi, esztétikai és erkölcsi megalapozása</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az ökológiai gondolkodás kialakítása, fejlesztése</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rendszerszemléletre nevelés</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 xml:space="preserve">holisztikus és </w:t>
      </w:r>
      <w:proofErr w:type="gramStart"/>
      <w:r>
        <w:rPr>
          <w:rFonts w:ascii="Garamond" w:eastAsia="Garamond" w:hAnsi="Garamond" w:cs="Garamond"/>
          <w:color w:val="000000"/>
        </w:rPr>
        <w:t>globális</w:t>
      </w:r>
      <w:proofErr w:type="gramEnd"/>
      <w:r>
        <w:rPr>
          <w:rFonts w:ascii="Garamond" w:eastAsia="Garamond" w:hAnsi="Garamond" w:cs="Garamond"/>
          <w:color w:val="000000"/>
        </w:rPr>
        <w:t xml:space="preserve"> szemléletmód kialakítása</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a szerves kultúra megvalósítása a környezeti nevelésben</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fenntarthatóságra nevelés</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a környezetetika hatékony fejlesztése</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érzelmi és értelmi környezeti nevelés</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lastRenderedPageBreak/>
        <w:t>tapasztalaton alapuló, kreatív környezeti nevelés</w:t>
      </w:r>
    </w:p>
    <w:p w:rsidR="00213CA6" w:rsidRDefault="00307893" w:rsidP="00CB3DF8">
      <w:pPr>
        <w:numPr>
          <w:ilvl w:val="0"/>
          <w:numId w:val="2"/>
        </w:numPr>
        <w:pBdr>
          <w:top w:val="nil"/>
          <w:left w:val="nil"/>
          <w:bottom w:val="nil"/>
          <w:right w:val="nil"/>
          <w:between w:val="nil"/>
        </w:pBdr>
        <w:spacing w:after="120" w:line="276" w:lineRule="auto"/>
        <w:jc w:val="both"/>
      </w:pPr>
      <w:proofErr w:type="gramStart"/>
      <w:r>
        <w:rPr>
          <w:rFonts w:ascii="Garamond" w:eastAsia="Garamond" w:hAnsi="Garamond" w:cs="Garamond"/>
          <w:color w:val="000000"/>
        </w:rPr>
        <w:t>tolerancia</w:t>
      </w:r>
      <w:proofErr w:type="gramEnd"/>
      <w:r>
        <w:rPr>
          <w:rFonts w:ascii="Garamond" w:eastAsia="Garamond" w:hAnsi="Garamond" w:cs="Garamond"/>
          <w:color w:val="000000"/>
        </w:rPr>
        <w:t xml:space="preserve"> és segítő életmód kialakítása</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a környezettudatos magatartás és életvitel kialakulásának segítése</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az állampolgári – egyéb közösségi – felelősség felébresztése</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az életminőség fogyasztáson túlra mutató alkotóinak keresése</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 xml:space="preserve">az egészség és a környezet összefüggéseinek felismertetése </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 xml:space="preserve">a helyzetfelismerés, az ok-okozati összefüggések felismerési képességének kialakítása, fejlesztése </w:t>
      </w:r>
    </w:p>
    <w:p w:rsidR="00213CA6" w:rsidRDefault="00307893" w:rsidP="00CB3DF8">
      <w:pPr>
        <w:numPr>
          <w:ilvl w:val="0"/>
          <w:numId w:val="2"/>
        </w:numPr>
        <w:pBdr>
          <w:top w:val="nil"/>
          <w:left w:val="nil"/>
          <w:bottom w:val="nil"/>
          <w:right w:val="nil"/>
          <w:between w:val="nil"/>
        </w:pBdr>
        <w:spacing w:after="120" w:line="276" w:lineRule="auto"/>
        <w:jc w:val="both"/>
      </w:pPr>
      <w:proofErr w:type="gramStart"/>
      <w:r>
        <w:rPr>
          <w:rFonts w:ascii="Garamond" w:eastAsia="Garamond" w:hAnsi="Garamond" w:cs="Garamond"/>
          <w:color w:val="000000"/>
        </w:rPr>
        <w:t>probléma</w:t>
      </w:r>
      <w:proofErr w:type="gramEnd"/>
      <w:r>
        <w:rPr>
          <w:rFonts w:ascii="Garamond" w:eastAsia="Garamond" w:hAnsi="Garamond" w:cs="Garamond"/>
          <w:color w:val="000000"/>
        </w:rPr>
        <w:t>megoldó gondolkodás, döntésképesség fejlesztése</w:t>
      </w:r>
    </w:p>
    <w:p w:rsidR="00213CA6" w:rsidRDefault="00307893" w:rsidP="00CB3DF8">
      <w:pPr>
        <w:numPr>
          <w:ilvl w:val="0"/>
          <w:numId w:val="2"/>
        </w:numPr>
        <w:pBdr>
          <w:top w:val="nil"/>
          <w:left w:val="nil"/>
          <w:bottom w:val="nil"/>
          <w:right w:val="nil"/>
          <w:between w:val="nil"/>
        </w:pBdr>
        <w:spacing w:after="120" w:line="276" w:lineRule="auto"/>
        <w:jc w:val="both"/>
      </w:pPr>
      <w:proofErr w:type="gramStart"/>
      <w:r>
        <w:rPr>
          <w:rFonts w:ascii="Garamond" w:eastAsia="Garamond" w:hAnsi="Garamond" w:cs="Garamond"/>
          <w:color w:val="000000"/>
        </w:rPr>
        <w:t>globális</w:t>
      </w:r>
      <w:proofErr w:type="gramEnd"/>
      <w:r>
        <w:rPr>
          <w:rFonts w:ascii="Garamond" w:eastAsia="Garamond" w:hAnsi="Garamond" w:cs="Garamond"/>
          <w:color w:val="000000"/>
        </w:rPr>
        <w:t xml:space="preserve"> összefüggések megértése iránti igény felkeltése</w:t>
      </w:r>
    </w:p>
    <w:p w:rsidR="00213CA6" w:rsidRDefault="00307893">
      <w:pPr>
        <w:pStyle w:val="Cmsor2"/>
      </w:pPr>
      <w:bookmarkStart w:id="29" w:name="_Toc88730693"/>
      <w:r>
        <w:t>A tanulók esélyegyenlőségét szolgáló intézkedések</w:t>
      </w:r>
      <w:bookmarkEnd w:id="29"/>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 xml:space="preserve">Biztosítjuk az intézményen belül a szegregációmentesség és az egyenlő bánásmód elvének teljes körű érvényesülését. Az intézmény szolgáltatásaihoz való hozzáférés egyenlőségének biztosításán túl célul tűzi ki az esélyteremtést, támogató lépések, szolgáltatások megvalósítását a hátrányos helyzetű gyerekek hátrányainak </w:t>
      </w:r>
      <w:proofErr w:type="gramStart"/>
      <w:r>
        <w:rPr>
          <w:rFonts w:ascii="Garamond" w:eastAsia="Garamond" w:hAnsi="Garamond" w:cs="Garamond"/>
          <w:color w:val="000000"/>
        </w:rPr>
        <w:t>kompenzálása</w:t>
      </w:r>
      <w:proofErr w:type="gramEnd"/>
      <w:r>
        <w:rPr>
          <w:rFonts w:ascii="Garamond" w:eastAsia="Garamond" w:hAnsi="Garamond" w:cs="Garamond"/>
          <w:color w:val="000000"/>
        </w:rPr>
        <w:t xml:space="preserve"> és az esélyegyenlőség előmozdítása érdekében az intézmény minden tevékenysége során:</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a beiratkozásnál, felvételinél</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tanításban, ismeretközvetítésben</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a gyerekek egyéni fejlesztésében</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az értékelés gyakorlatában</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tanulói előmenetelben</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a fegyelmezés, büntetés gyakorlatában</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a tananyag kiválasztásában, alkalmazásában és fejlesztésében</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a továbbtanulásban, pályaorientációban</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a humánerőforrás-fejlesztésben, pedagógusok szakmai továbbképzésében</w:t>
      </w:r>
    </w:p>
    <w:p w:rsidR="00213CA6" w:rsidRDefault="00307893" w:rsidP="00CB3DF8">
      <w:pPr>
        <w:numPr>
          <w:ilvl w:val="0"/>
          <w:numId w:val="2"/>
        </w:numPr>
        <w:pBdr>
          <w:top w:val="nil"/>
          <w:left w:val="nil"/>
          <w:bottom w:val="nil"/>
          <w:right w:val="nil"/>
          <w:between w:val="nil"/>
        </w:pBdr>
        <w:spacing w:after="120" w:line="276" w:lineRule="auto"/>
        <w:jc w:val="both"/>
      </w:pPr>
      <w:r>
        <w:rPr>
          <w:rFonts w:ascii="Garamond" w:eastAsia="Garamond" w:hAnsi="Garamond" w:cs="Garamond"/>
          <w:color w:val="000000"/>
        </w:rPr>
        <w:t>a partnerség-építésben és kapcsolattartásban a szülőkkel, segítőkkel, a szakmai és társadalmi környezettel.</w:t>
      </w:r>
    </w:p>
    <w:p w:rsidR="00213CA6" w:rsidRDefault="00307893">
      <w:pPr>
        <w:pBdr>
          <w:top w:val="nil"/>
          <w:left w:val="nil"/>
          <w:bottom w:val="nil"/>
          <w:right w:val="nil"/>
          <w:between w:val="nil"/>
        </w:pBdr>
        <w:spacing w:before="240" w:after="120" w:line="360" w:lineRule="auto"/>
        <w:ind w:left="284"/>
        <w:jc w:val="both"/>
        <w:rPr>
          <w:rFonts w:ascii="Garamond" w:eastAsia="Garamond" w:hAnsi="Garamond" w:cs="Garamond"/>
          <w:color w:val="000000"/>
        </w:rPr>
      </w:pPr>
      <w:r>
        <w:rPr>
          <w:rFonts w:ascii="Garamond" w:eastAsia="Garamond" w:hAnsi="Garamond" w:cs="Garamond"/>
          <w:color w:val="000000"/>
        </w:rPr>
        <w:t>Az intézmény nyújtotta bármely oktatási szolgáltatáshoz (pl. emelt szintű oktatás, tanórán kívüli foglalkozások, egyéb programok), vagy az intézményben biztosított oktatási feltételekhez (pl. szaktanterem, informatikai eszközök, tanítást, vagy egyéni tanulást segítő egyéb eszközök) biztosított az egyenlő hozzáférés a hátrányos helyzetű tanulók részére. Az intézmény segíti a számukra kínált támogatások elérését, igénybevételét.</w:t>
      </w:r>
    </w:p>
    <w:p w:rsidR="00971C95"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lastRenderedPageBreak/>
        <w:t xml:space="preserve">A tantestület minden tagja felelős azért, hogy tisztában legyen az egyenlő bánásmódra és esélyegyenlőségre vonatkozó jogi előírásokkal, biztosítsa a </w:t>
      </w:r>
      <w:proofErr w:type="gramStart"/>
      <w:r>
        <w:rPr>
          <w:rFonts w:ascii="Garamond" w:eastAsia="Garamond" w:hAnsi="Garamond" w:cs="Garamond"/>
          <w:color w:val="000000"/>
        </w:rPr>
        <w:t>diszkrimináció</w:t>
      </w:r>
      <w:proofErr w:type="gramEnd"/>
      <w:r>
        <w:rPr>
          <w:rFonts w:ascii="Garamond" w:eastAsia="Garamond" w:hAnsi="Garamond" w:cs="Garamond"/>
          <w:color w:val="000000"/>
        </w:rPr>
        <w:t>mentes oktatást, nevelést, a befogadó és toleráns légkört, és megragadjon minden alkalmat, hogy az esélyegyenlőséggel kapcsolatos ismereteit bővítő képzésen, egyéb programon részt vegyen.</w:t>
      </w:r>
      <w:r w:rsidR="00971C95">
        <w:rPr>
          <w:rFonts w:ascii="Garamond" w:eastAsia="Garamond" w:hAnsi="Garamond" w:cs="Garamond"/>
          <w:color w:val="000000"/>
        </w:rPr>
        <w:t xml:space="preserve"> </w:t>
      </w:r>
    </w:p>
    <w:p w:rsidR="00213CA6" w:rsidRDefault="00971C95">
      <w:pPr>
        <w:pBdr>
          <w:top w:val="nil"/>
          <w:left w:val="nil"/>
          <w:bottom w:val="nil"/>
          <w:right w:val="nil"/>
          <w:between w:val="nil"/>
        </w:pBdr>
        <w:spacing w:after="120" w:line="360" w:lineRule="auto"/>
        <w:ind w:left="284"/>
        <w:jc w:val="both"/>
        <w:rPr>
          <w:rFonts w:ascii="Garamond" w:eastAsia="Garamond" w:hAnsi="Garamond" w:cs="Garamond"/>
          <w:color w:val="000000"/>
        </w:rPr>
      </w:pPr>
      <w:r w:rsidRPr="00971C95">
        <w:rPr>
          <w:rFonts w:ascii="Garamond" w:eastAsia="Garamond" w:hAnsi="Garamond" w:cs="Garamond"/>
          <w:color w:val="000000"/>
        </w:rPr>
        <w:t xml:space="preserve">A nemzetiségi arány </w:t>
      </w:r>
      <w:r>
        <w:rPr>
          <w:rFonts w:ascii="Garamond" w:eastAsia="Garamond" w:hAnsi="Garamond" w:cs="Garamond"/>
          <w:color w:val="000000"/>
        </w:rPr>
        <w:t xml:space="preserve">Magyarországon </w:t>
      </w:r>
      <w:r w:rsidRPr="00971C95">
        <w:rPr>
          <w:rFonts w:ascii="Garamond" w:eastAsia="Garamond" w:hAnsi="Garamond" w:cs="Garamond"/>
          <w:color w:val="000000"/>
        </w:rPr>
        <w:t>a Dunántúl nyugati és középső részén alacsonyabb</w:t>
      </w:r>
      <w:r>
        <w:rPr>
          <w:rFonts w:ascii="Garamond" w:eastAsia="Garamond" w:hAnsi="Garamond" w:cs="Garamond"/>
          <w:color w:val="000000"/>
        </w:rPr>
        <w:t xml:space="preserve"> (2,6%), a </w:t>
      </w:r>
      <w:r w:rsidRPr="00971C95">
        <w:rPr>
          <w:rFonts w:ascii="Garamond" w:eastAsia="Garamond" w:hAnsi="Garamond" w:cs="Garamond"/>
          <w:color w:val="000000"/>
        </w:rPr>
        <w:t>Sárvár</w:t>
      </w:r>
      <w:r>
        <w:rPr>
          <w:rFonts w:ascii="Garamond" w:eastAsia="Garamond" w:hAnsi="Garamond" w:cs="Garamond"/>
          <w:color w:val="000000"/>
        </w:rPr>
        <w:t xml:space="preserve">i Járás az öt olyan térség egyike, ahol </w:t>
      </w:r>
      <w:r w:rsidRPr="00971C95">
        <w:rPr>
          <w:rFonts w:ascii="Garamond" w:eastAsia="Garamond" w:hAnsi="Garamond" w:cs="Garamond"/>
          <w:color w:val="000000"/>
        </w:rPr>
        <w:t xml:space="preserve">arányaiban a legkevesebb nem vagy nem csak magyar nemzetiségű </w:t>
      </w:r>
      <w:r>
        <w:rPr>
          <w:rFonts w:ascii="Garamond" w:eastAsia="Garamond" w:hAnsi="Garamond" w:cs="Garamond"/>
          <w:color w:val="000000"/>
        </w:rPr>
        <w:t xml:space="preserve">él </w:t>
      </w:r>
      <w:r w:rsidRPr="00971C95">
        <w:rPr>
          <w:rFonts w:ascii="Garamond" w:eastAsia="Garamond" w:hAnsi="Garamond" w:cs="Garamond"/>
          <w:color w:val="000000"/>
        </w:rPr>
        <w:t>az országban.</w:t>
      </w:r>
      <w:r>
        <w:rPr>
          <w:rFonts w:ascii="Garamond" w:eastAsia="Garamond" w:hAnsi="Garamond" w:cs="Garamond"/>
          <w:color w:val="000000"/>
        </w:rPr>
        <w:t xml:space="preserve"> Diákjaink nevelése során együttműködünk a </w:t>
      </w:r>
      <w:r w:rsidRPr="00971C95">
        <w:rPr>
          <w:rFonts w:ascii="Garamond" w:eastAsia="Garamond" w:hAnsi="Garamond" w:cs="Garamond"/>
          <w:color w:val="000000"/>
        </w:rPr>
        <w:t>Sárvári Roma Nemzetiségi Önkormányzat</w:t>
      </w:r>
      <w:r>
        <w:rPr>
          <w:rFonts w:ascii="Garamond" w:eastAsia="Garamond" w:hAnsi="Garamond" w:cs="Garamond"/>
          <w:color w:val="000000"/>
        </w:rPr>
        <w:t>tal.</w:t>
      </w:r>
    </w:p>
    <w:p w:rsidR="00213CA6" w:rsidRDefault="00307893">
      <w:pPr>
        <w:pStyle w:val="Cmsor2"/>
      </w:pPr>
      <w:bookmarkStart w:id="30" w:name="_Toc88730694"/>
      <w:r>
        <w:t>A tantárgyak tanterve</w:t>
      </w:r>
      <w:bookmarkEnd w:id="30"/>
    </w:p>
    <w:p w:rsidR="00213CA6" w:rsidRDefault="00307893">
      <w:pPr>
        <w:pBdr>
          <w:top w:val="nil"/>
          <w:left w:val="nil"/>
          <w:bottom w:val="nil"/>
          <w:right w:val="nil"/>
          <w:between w:val="nil"/>
        </w:pBdr>
        <w:spacing w:after="120" w:line="360" w:lineRule="auto"/>
        <w:ind w:left="284"/>
        <w:jc w:val="both"/>
        <w:rPr>
          <w:rFonts w:ascii="Garamond" w:eastAsia="Garamond" w:hAnsi="Garamond" w:cs="Garamond"/>
          <w:color w:val="000000"/>
        </w:rPr>
      </w:pPr>
      <w:r>
        <w:rPr>
          <w:rFonts w:ascii="Garamond" w:eastAsia="Garamond" w:hAnsi="Garamond" w:cs="Garamond"/>
          <w:color w:val="000000"/>
        </w:rPr>
        <w:t>Az egyes tantárgyak cél-, tananyag- és követelményrendszerét a CD-melléklet tartalmazza, illetve iskolánk honlapján hozzáférhető.</w:t>
      </w:r>
    </w:p>
    <w:sectPr w:rsidR="00213CA6">
      <w:footerReference w:type="default" r:id="rId9"/>
      <w:pgSz w:w="11906" w:h="16838"/>
      <w:pgMar w:top="1418" w:right="1276" w:bottom="1418" w:left="1276"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5A8" w:rsidRDefault="006755A8">
      <w:r>
        <w:separator/>
      </w:r>
    </w:p>
  </w:endnote>
  <w:endnote w:type="continuationSeparator" w:id="0">
    <w:p w:rsidR="006755A8" w:rsidRDefault="0067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0F" w:rsidRDefault="00DF020F">
    <w:pPr>
      <w:pBdr>
        <w:top w:val="nil"/>
        <w:left w:val="nil"/>
        <w:bottom w:val="nil"/>
        <w:right w:val="nil"/>
        <w:between w:val="nil"/>
      </w:pBdr>
      <w:tabs>
        <w:tab w:val="center" w:pos="4536"/>
        <w:tab w:val="right" w:pos="9072"/>
      </w:tabs>
      <w:rPr>
        <w:rFonts w:ascii="Garamond" w:eastAsia="Garamond" w:hAnsi="Garamond" w:cs="Garamond"/>
        <w:i/>
        <w:color w:val="000000"/>
      </w:rPr>
    </w:pPr>
    <w:r>
      <w:rPr>
        <w:color w:val="000000"/>
      </w:rPr>
      <w:tab/>
    </w:r>
    <w:r>
      <w:rPr>
        <w:color w:val="000000"/>
      </w:rPr>
      <w:fldChar w:fldCharType="begin"/>
    </w:r>
    <w:r>
      <w:rPr>
        <w:color w:val="000000"/>
      </w:rPr>
      <w:instrText>PAGE</w:instrText>
    </w:r>
    <w:r>
      <w:rPr>
        <w:color w:val="000000"/>
      </w:rPr>
      <w:fldChar w:fldCharType="separate"/>
    </w:r>
    <w:r w:rsidR="005241C6">
      <w:rPr>
        <w:noProof/>
        <w:color w:val="000000"/>
      </w:rPr>
      <w:t>28</w:t>
    </w:r>
    <w:r>
      <w:rPr>
        <w:color w:val="000000"/>
      </w:rPr>
      <w:fldChar w:fldCharType="end"/>
    </w:r>
  </w:p>
  <w:p w:rsidR="00DF020F" w:rsidRDefault="00DF020F">
    <w:pPr>
      <w:widowControl w:val="0"/>
      <w:pBdr>
        <w:top w:val="nil"/>
        <w:left w:val="nil"/>
        <w:bottom w:val="nil"/>
        <w:right w:val="nil"/>
        <w:between w:val="nil"/>
      </w:pBdr>
      <w:spacing w:line="276" w:lineRule="auto"/>
      <w:rPr>
        <w:rFonts w:ascii="Garamond" w:eastAsia="Garamond" w:hAnsi="Garamond" w:cs="Garamond"/>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5A8" w:rsidRDefault="006755A8">
      <w:r>
        <w:separator/>
      </w:r>
    </w:p>
  </w:footnote>
  <w:footnote w:type="continuationSeparator" w:id="0">
    <w:p w:rsidR="006755A8" w:rsidRDefault="0067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932CE"/>
    <w:multiLevelType w:val="multilevel"/>
    <w:tmpl w:val="8416E62A"/>
    <w:lvl w:ilvl="0">
      <w:start w:val="1"/>
      <w:numFmt w:val="bullet"/>
      <w:lvlText w:val="–"/>
      <w:lvlJc w:val="left"/>
      <w:pPr>
        <w:ind w:left="1069" w:hanging="360"/>
      </w:pPr>
      <w:rPr>
        <w:rFonts w:ascii="Garamond" w:eastAsia="Garamond" w:hAnsi="Garamond" w:cs="Garamond"/>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427A7C9E"/>
    <w:multiLevelType w:val="multilevel"/>
    <w:tmpl w:val="1456A6F2"/>
    <w:lvl w:ilvl="0">
      <w:start w:val="1"/>
      <w:numFmt w:val="bullet"/>
      <w:lvlText w:val="◙"/>
      <w:lvlJc w:val="left"/>
      <w:pPr>
        <w:ind w:left="643" w:hanging="283"/>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AB337A"/>
    <w:multiLevelType w:val="multilevel"/>
    <w:tmpl w:val="FF6ECAD4"/>
    <w:lvl w:ilvl="0">
      <w:start w:val="1"/>
      <w:numFmt w:val="decimal"/>
      <w:pStyle w:val="ptty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A6"/>
    <w:rsid w:val="00065F41"/>
    <w:rsid w:val="000E5DCA"/>
    <w:rsid w:val="001016CB"/>
    <w:rsid w:val="00152AA8"/>
    <w:rsid w:val="0018772F"/>
    <w:rsid w:val="001D40C6"/>
    <w:rsid w:val="00213CA6"/>
    <w:rsid w:val="002B7375"/>
    <w:rsid w:val="00307893"/>
    <w:rsid w:val="0031687C"/>
    <w:rsid w:val="00360247"/>
    <w:rsid w:val="00366EB8"/>
    <w:rsid w:val="00480268"/>
    <w:rsid w:val="005241C6"/>
    <w:rsid w:val="006755A8"/>
    <w:rsid w:val="006B0ADE"/>
    <w:rsid w:val="0094659A"/>
    <w:rsid w:val="00971C95"/>
    <w:rsid w:val="009D086C"/>
    <w:rsid w:val="00AD767B"/>
    <w:rsid w:val="00B0206E"/>
    <w:rsid w:val="00B21AEC"/>
    <w:rsid w:val="00C24CE5"/>
    <w:rsid w:val="00CB3DF8"/>
    <w:rsid w:val="00DF020F"/>
    <w:rsid w:val="00E60176"/>
    <w:rsid w:val="00E72EE0"/>
    <w:rsid w:val="00EB5591"/>
    <w:rsid w:val="00EB5729"/>
    <w:rsid w:val="00F04B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1CCF"/>
  <w15:docId w15:val="{724818D9-5830-411A-BA13-81A975B2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5EA8"/>
  </w:style>
  <w:style w:type="paragraph" w:styleId="Cmsor1">
    <w:name w:val="heading 1"/>
    <w:basedOn w:val="Norml"/>
    <w:next w:val="Norml"/>
    <w:autoRedefine/>
    <w:qFormat/>
    <w:rsid w:val="004D54C2"/>
    <w:pPr>
      <w:keepNext/>
      <w:autoSpaceDE w:val="0"/>
      <w:autoSpaceDN w:val="0"/>
      <w:spacing w:after="120"/>
      <w:jc w:val="center"/>
      <w:outlineLvl w:val="0"/>
    </w:pPr>
    <w:rPr>
      <w:rFonts w:ascii="Garamond" w:hAnsi="Garamond"/>
      <w:b/>
      <w:bCs/>
      <w:sz w:val="72"/>
      <w:szCs w:val="72"/>
    </w:rPr>
  </w:style>
  <w:style w:type="paragraph" w:styleId="Cmsor2">
    <w:name w:val="heading 2"/>
    <w:basedOn w:val="Norml"/>
    <w:next w:val="Norml"/>
    <w:qFormat/>
    <w:rsid w:val="00804AE6"/>
    <w:pPr>
      <w:keepNext/>
      <w:spacing w:before="240" w:after="240"/>
      <w:outlineLvl w:val="1"/>
    </w:pPr>
    <w:rPr>
      <w:rFonts w:ascii="Garamond" w:hAnsi="Garamond" w:cs="Arial"/>
      <w:bCs/>
      <w:i/>
      <w:iCs/>
      <w:sz w:val="36"/>
      <w:szCs w:val="36"/>
    </w:rPr>
  </w:style>
  <w:style w:type="paragraph" w:styleId="Cmsor3">
    <w:name w:val="heading 3"/>
    <w:basedOn w:val="Norml"/>
    <w:next w:val="Norml"/>
    <w:link w:val="Cmsor3Char1"/>
    <w:qFormat/>
    <w:rsid w:val="00CE24B8"/>
    <w:pPr>
      <w:keepNext/>
      <w:spacing w:before="240" w:after="240"/>
      <w:outlineLvl w:val="2"/>
    </w:pPr>
    <w:rPr>
      <w:rFonts w:ascii="Garamond" w:hAnsi="Garamond" w:cs="Arial"/>
      <w:bCs/>
      <w:sz w:val="28"/>
      <w:szCs w:val="28"/>
    </w:rPr>
  </w:style>
  <w:style w:type="paragraph" w:styleId="Cmsor4">
    <w:name w:val="heading 4"/>
    <w:basedOn w:val="Norml"/>
    <w:next w:val="Norml"/>
    <w:link w:val="Cmsor4Char1"/>
    <w:qFormat/>
    <w:rsid w:val="00D91DE0"/>
    <w:pPr>
      <w:keepNext/>
      <w:spacing w:before="240" w:after="240"/>
      <w:ind w:left="142"/>
      <w:outlineLvl w:val="3"/>
    </w:pPr>
    <w:rPr>
      <w:rFonts w:ascii="Garamond" w:hAnsi="Garamond"/>
      <w:bCs/>
      <w:i/>
      <w:sz w:val="28"/>
      <w:szCs w:val="28"/>
    </w:rPr>
  </w:style>
  <w:style w:type="paragraph" w:styleId="Cmsor5">
    <w:name w:val="heading 5"/>
    <w:basedOn w:val="Norml"/>
    <w:next w:val="Norml"/>
    <w:link w:val="Cmsor5Char"/>
    <w:qFormat/>
    <w:rsid w:val="00BF31BE"/>
    <w:pPr>
      <w:spacing w:before="240" w:after="240"/>
      <w:ind w:left="284"/>
      <w:outlineLvl w:val="4"/>
    </w:pPr>
    <w:rPr>
      <w:rFonts w:ascii="Garamond" w:hAnsi="Garamond"/>
      <w:b/>
      <w:bCs/>
      <w:iCs/>
      <w:szCs w:val="26"/>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link w:val="CmChar"/>
    <w:qFormat/>
    <w:rsid w:val="00982EF4"/>
    <w:pPr>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Cmsor3Char1">
    <w:name w:val="Címsor 3 Char1"/>
    <w:link w:val="Cmsor3"/>
    <w:rsid w:val="00CE24B8"/>
    <w:rPr>
      <w:rFonts w:ascii="Garamond" w:hAnsi="Garamond" w:cs="Arial"/>
      <w:bCs/>
      <w:sz w:val="28"/>
      <w:szCs w:val="28"/>
      <w:lang w:val="hu-HU" w:eastAsia="hu-HU" w:bidi="ar-SA"/>
    </w:rPr>
  </w:style>
  <w:style w:type="character" w:customStyle="1" w:styleId="Cmsor4Char1">
    <w:name w:val="Címsor 4 Char1"/>
    <w:link w:val="Cmsor4"/>
    <w:rsid w:val="00D91DE0"/>
    <w:rPr>
      <w:rFonts w:ascii="Garamond" w:hAnsi="Garamond"/>
      <w:bCs/>
      <w:i/>
      <w:sz w:val="28"/>
      <w:szCs w:val="28"/>
      <w:lang w:val="hu-HU" w:eastAsia="hu-HU" w:bidi="ar-SA"/>
    </w:rPr>
  </w:style>
  <w:style w:type="paragraph" w:customStyle="1" w:styleId="sport4">
    <w:name w:val="sport4"/>
    <w:basedOn w:val="Norml"/>
    <w:link w:val="sport4Char"/>
    <w:autoRedefine/>
    <w:rsid w:val="00593773"/>
    <w:pPr>
      <w:tabs>
        <w:tab w:val="left" w:pos="2929"/>
      </w:tabs>
      <w:spacing w:before="240" w:after="240"/>
      <w:jc w:val="center"/>
    </w:pPr>
    <w:rPr>
      <w:b/>
    </w:rPr>
  </w:style>
  <w:style w:type="character" w:customStyle="1" w:styleId="sport4Char">
    <w:name w:val="sport4 Char"/>
    <w:link w:val="sport4"/>
    <w:rsid w:val="00593773"/>
    <w:rPr>
      <w:b/>
      <w:sz w:val="24"/>
      <w:szCs w:val="24"/>
      <w:lang w:val="hu-HU" w:eastAsia="hu-HU" w:bidi="ar-SA"/>
    </w:rPr>
  </w:style>
  <w:style w:type="paragraph" w:customStyle="1" w:styleId="tablafej">
    <w:name w:val="tablafej"/>
    <w:basedOn w:val="Norml"/>
    <w:autoRedefine/>
    <w:rsid w:val="00593773"/>
    <w:rPr>
      <w:b/>
      <w:sz w:val="20"/>
    </w:rPr>
  </w:style>
  <w:style w:type="paragraph" w:customStyle="1" w:styleId="tablaszveg1">
    <w:name w:val="tablaszöveg1"/>
    <w:basedOn w:val="Norml"/>
    <w:autoRedefine/>
    <w:rsid w:val="00593773"/>
    <w:rPr>
      <w:b/>
      <w:sz w:val="20"/>
      <w:szCs w:val="20"/>
    </w:rPr>
  </w:style>
  <w:style w:type="paragraph" w:customStyle="1" w:styleId="Szveg">
    <w:name w:val="Szöveg"/>
    <w:basedOn w:val="Norml"/>
    <w:link w:val="SzvegChar"/>
    <w:rsid w:val="00902711"/>
    <w:pPr>
      <w:spacing w:after="120" w:line="360" w:lineRule="auto"/>
      <w:ind w:left="284"/>
      <w:jc w:val="both"/>
    </w:pPr>
    <w:rPr>
      <w:rFonts w:ascii="Garamond" w:hAnsi="Garamond"/>
    </w:rPr>
  </w:style>
  <w:style w:type="character" w:customStyle="1" w:styleId="SzvegChar">
    <w:name w:val="Szöveg Char"/>
    <w:link w:val="Szveg"/>
    <w:rsid w:val="00902711"/>
    <w:rPr>
      <w:rFonts w:ascii="Garamond" w:hAnsi="Garamond"/>
      <w:sz w:val="24"/>
      <w:szCs w:val="24"/>
      <w:lang w:val="hu-HU" w:eastAsia="hu-HU" w:bidi="ar-SA"/>
    </w:rPr>
  </w:style>
  <w:style w:type="paragraph" w:styleId="Szvegtrzsbehzssal">
    <w:name w:val="Body Text Indent"/>
    <w:basedOn w:val="Norml"/>
    <w:rsid w:val="00712542"/>
    <w:pPr>
      <w:ind w:left="2410" w:hanging="1702"/>
      <w:jc w:val="both"/>
    </w:pPr>
    <w:rPr>
      <w:szCs w:val="20"/>
    </w:rPr>
  </w:style>
  <w:style w:type="paragraph" w:customStyle="1" w:styleId="pttys">
    <w:name w:val="pöttyös"/>
    <w:basedOn w:val="Szvegtrzs2"/>
    <w:rsid w:val="00BF31BE"/>
    <w:pPr>
      <w:numPr>
        <w:numId w:val="3"/>
      </w:numPr>
      <w:spacing w:line="240" w:lineRule="auto"/>
      <w:jc w:val="both"/>
    </w:pPr>
    <w:rPr>
      <w:rFonts w:ascii="Garamond" w:hAnsi="Garamond"/>
      <w:szCs w:val="20"/>
    </w:rPr>
  </w:style>
  <w:style w:type="paragraph" w:styleId="Szvegtrzs2">
    <w:name w:val="Body Text 2"/>
    <w:basedOn w:val="Norml"/>
    <w:rsid w:val="00B94BBD"/>
    <w:pPr>
      <w:spacing w:after="120" w:line="480" w:lineRule="auto"/>
    </w:pPr>
  </w:style>
  <w:style w:type="paragraph" w:styleId="TJ1">
    <w:name w:val="toc 1"/>
    <w:basedOn w:val="Norml"/>
    <w:next w:val="Norml"/>
    <w:autoRedefine/>
    <w:uiPriority w:val="39"/>
    <w:rsid w:val="00D91DE0"/>
    <w:pPr>
      <w:tabs>
        <w:tab w:val="right" w:leader="dot" w:pos="9062"/>
      </w:tabs>
      <w:spacing w:before="120" w:after="120"/>
    </w:pPr>
    <w:rPr>
      <w:rFonts w:ascii="Garamond" w:hAnsi="Garamond"/>
      <w:noProof/>
    </w:rPr>
  </w:style>
  <w:style w:type="paragraph" w:styleId="TJ2">
    <w:name w:val="toc 2"/>
    <w:basedOn w:val="Norml"/>
    <w:next w:val="Norml"/>
    <w:autoRedefine/>
    <w:uiPriority w:val="39"/>
    <w:rsid w:val="00D91DE0"/>
    <w:pPr>
      <w:tabs>
        <w:tab w:val="right" w:leader="dot" w:pos="9062"/>
      </w:tabs>
      <w:spacing w:before="60" w:after="60"/>
      <w:ind w:left="238"/>
    </w:pPr>
    <w:rPr>
      <w:rFonts w:ascii="Garamond" w:hAnsi="Garamond"/>
      <w:noProof/>
    </w:rPr>
  </w:style>
  <w:style w:type="paragraph" w:styleId="TJ3">
    <w:name w:val="toc 3"/>
    <w:basedOn w:val="Norml"/>
    <w:next w:val="Norml"/>
    <w:autoRedefine/>
    <w:uiPriority w:val="39"/>
    <w:rsid w:val="009244B9"/>
    <w:pPr>
      <w:tabs>
        <w:tab w:val="right" w:leader="dot" w:pos="9062"/>
      </w:tabs>
      <w:spacing w:before="120" w:after="60"/>
      <w:ind w:left="284"/>
    </w:pPr>
    <w:rPr>
      <w:rFonts w:ascii="Garamond" w:hAnsi="Garamond"/>
      <w:noProof/>
      <w:sz w:val="22"/>
      <w:szCs w:val="22"/>
    </w:rPr>
  </w:style>
  <w:style w:type="paragraph" w:styleId="TJ4">
    <w:name w:val="toc 4"/>
    <w:basedOn w:val="Norml"/>
    <w:next w:val="Norml"/>
    <w:autoRedefine/>
    <w:uiPriority w:val="39"/>
    <w:rsid w:val="00573C18"/>
    <w:pPr>
      <w:tabs>
        <w:tab w:val="right" w:leader="dot" w:pos="9062"/>
      </w:tabs>
      <w:spacing w:after="60"/>
      <w:ind w:left="567"/>
    </w:pPr>
    <w:rPr>
      <w:rFonts w:ascii="Garamond" w:hAnsi="Garamond"/>
      <w:noProof/>
      <w:sz w:val="22"/>
    </w:rPr>
  </w:style>
  <w:style w:type="character" w:styleId="Hiperhivatkozs">
    <w:name w:val="Hyperlink"/>
    <w:uiPriority w:val="99"/>
    <w:rsid w:val="00340AA1"/>
    <w:rPr>
      <w:color w:val="0000FF"/>
      <w:u w:val="single"/>
    </w:rPr>
  </w:style>
  <w:style w:type="paragraph" w:styleId="lfej">
    <w:name w:val="header"/>
    <w:basedOn w:val="Norml"/>
    <w:rsid w:val="00067113"/>
    <w:pPr>
      <w:tabs>
        <w:tab w:val="center" w:pos="4536"/>
        <w:tab w:val="right" w:pos="9072"/>
      </w:tabs>
    </w:pPr>
    <w:rPr>
      <w:szCs w:val="20"/>
    </w:rPr>
  </w:style>
  <w:style w:type="character" w:styleId="Oldalszm">
    <w:name w:val="page number"/>
    <w:basedOn w:val="Bekezdsalapbettpusa"/>
    <w:rsid w:val="00067113"/>
  </w:style>
  <w:style w:type="paragraph" w:styleId="llb">
    <w:name w:val="footer"/>
    <w:basedOn w:val="Norml"/>
    <w:rsid w:val="00067113"/>
    <w:pPr>
      <w:tabs>
        <w:tab w:val="center" w:pos="4536"/>
        <w:tab w:val="right" w:pos="9072"/>
      </w:tabs>
    </w:pPr>
    <w:rPr>
      <w:szCs w:val="20"/>
    </w:rPr>
  </w:style>
  <w:style w:type="paragraph" w:styleId="Szvegtrzsbehzssal2">
    <w:name w:val="Body Text Indent 2"/>
    <w:basedOn w:val="Norml"/>
    <w:rsid w:val="00757598"/>
    <w:pPr>
      <w:ind w:left="142" w:hanging="142"/>
      <w:jc w:val="both"/>
    </w:pPr>
    <w:rPr>
      <w:szCs w:val="20"/>
    </w:rPr>
  </w:style>
  <w:style w:type="paragraph" w:styleId="Szvegtrzs3">
    <w:name w:val="Body Text 3"/>
    <w:basedOn w:val="Norml"/>
    <w:rsid w:val="00757598"/>
    <w:pPr>
      <w:jc w:val="both"/>
    </w:pPr>
    <w:rPr>
      <w:szCs w:val="20"/>
    </w:rPr>
  </w:style>
  <w:style w:type="paragraph" w:styleId="Szvegtrzs">
    <w:name w:val="Body Text"/>
    <w:basedOn w:val="Norml"/>
    <w:rsid w:val="00757598"/>
    <w:pPr>
      <w:jc w:val="both"/>
    </w:pPr>
    <w:rPr>
      <w:color w:val="808080"/>
      <w:sz w:val="20"/>
      <w:szCs w:val="20"/>
    </w:rPr>
  </w:style>
  <w:style w:type="paragraph" w:customStyle="1" w:styleId="Szmos">
    <w:name w:val="Számos"/>
    <w:basedOn w:val="Norml"/>
    <w:rsid w:val="00723696"/>
    <w:pPr>
      <w:tabs>
        <w:tab w:val="num" w:pos="720"/>
      </w:tabs>
      <w:spacing w:line="360" w:lineRule="auto"/>
      <w:ind w:left="720" w:hanging="720"/>
      <w:jc w:val="both"/>
    </w:pPr>
    <w:rPr>
      <w:rFonts w:ascii="Garamond" w:hAnsi="Garamond"/>
      <w:iCs/>
    </w:rPr>
  </w:style>
  <w:style w:type="paragraph" w:customStyle="1" w:styleId="Nemcmsorcm">
    <w:name w:val="Nem címsor cím"/>
    <w:basedOn w:val="Szveg"/>
    <w:rsid w:val="00D91DE0"/>
    <w:pPr>
      <w:ind w:left="0"/>
    </w:pPr>
    <w:rPr>
      <w:b/>
      <w:sz w:val="32"/>
      <w:szCs w:val="32"/>
    </w:rPr>
  </w:style>
  <w:style w:type="paragraph" w:customStyle="1" w:styleId="Cmsor4b">
    <w:name w:val="Címsor4b"/>
    <w:basedOn w:val="Cmsor4"/>
    <w:rsid w:val="005028DE"/>
    <w:pPr>
      <w:spacing w:after="0"/>
    </w:pPr>
  </w:style>
  <w:style w:type="paragraph" w:customStyle="1" w:styleId="raszm">
    <w:name w:val="óraszám"/>
    <w:basedOn w:val="Szveg"/>
    <w:rsid w:val="005028DE"/>
    <w:rPr>
      <w:i/>
      <w:sz w:val="18"/>
      <w:szCs w:val="18"/>
    </w:rPr>
  </w:style>
  <w:style w:type="table" w:styleId="Rcsostblzat">
    <w:name w:val="Table Grid"/>
    <w:basedOn w:val="Normltblzat"/>
    <w:rsid w:val="007C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5">
    <w:name w:val="toc 5"/>
    <w:basedOn w:val="Norml"/>
    <w:next w:val="Norml"/>
    <w:autoRedefine/>
    <w:uiPriority w:val="39"/>
    <w:rsid w:val="00573C18"/>
    <w:pPr>
      <w:tabs>
        <w:tab w:val="right" w:leader="dot" w:pos="9060"/>
      </w:tabs>
      <w:spacing w:before="60" w:after="60"/>
      <w:ind w:left="852"/>
    </w:pPr>
    <w:rPr>
      <w:rFonts w:ascii="Garamond" w:hAnsi="Garamond"/>
      <w:noProof/>
      <w:sz w:val="20"/>
    </w:rPr>
  </w:style>
  <w:style w:type="paragraph" w:styleId="TJ6">
    <w:name w:val="toc 6"/>
    <w:basedOn w:val="Norml"/>
    <w:next w:val="Norml"/>
    <w:autoRedefine/>
    <w:uiPriority w:val="39"/>
    <w:rsid w:val="00545676"/>
    <w:pPr>
      <w:ind w:left="1200"/>
    </w:pPr>
  </w:style>
  <w:style w:type="paragraph" w:styleId="TJ7">
    <w:name w:val="toc 7"/>
    <w:basedOn w:val="Norml"/>
    <w:next w:val="Norml"/>
    <w:autoRedefine/>
    <w:uiPriority w:val="39"/>
    <w:rsid w:val="00545676"/>
    <w:pPr>
      <w:ind w:left="1440"/>
    </w:pPr>
  </w:style>
  <w:style w:type="paragraph" w:styleId="TJ8">
    <w:name w:val="toc 8"/>
    <w:basedOn w:val="Norml"/>
    <w:next w:val="Norml"/>
    <w:autoRedefine/>
    <w:uiPriority w:val="39"/>
    <w:rsid w:val="00545676"/>
    <w:pPr>
      <w:ind w:left="1680"/>
    </w:pPr>
  </w:style>
  <w:style w:type="paragraph" w:styleId="TJ9">
    <w:name w:val="toc 9"/>
    <w:basedOn w:val="Norml"/>
    <w:next w:val="Norml"/>
    <w:autoRedefine/>
    <w:uiPriority w:val="39"/>
    <w:rsid w:val="00545676"/>
    <w:pPr>
      <w:ind w:left="1920"/>
    </w:pPr>
  </w:style>
  <w:style w:type="paragraph" w:customStyle="1" w:styleId="pttys2">
    <w:name w:val="pöttyös2"/>
    <w:basedOn w:val="Szmos"/>
    <w:rsid w:val="00BF31BE"/>
    <w:pPr>
      <w:spacing w:after="120" w:line="240" w:lineRule="auto"/>
    </w:pPr>
    <w:rPr>
      <w:rFonts w:cs="Garamond"/>
    </w:rPr>
  </w:style>
  <w:style w:type="paragraph" w:customStyle="1" w:styleId="idzet">
    <w:name w:val="idézet"/>
    <w:basedOn w:val="Szveg"/>
    <w:rsid w:val="0037275A"/>
    <w:pPr>
      <w:spacing w:line="240" w:lineRule="auto"/>
      <w:ind w:left="4544"/>
      <w:jc w:val="left"/>
    </w:pPr>
    <w:rPr>
      <w:i/>
    </w:rPr>
  </w:style>
  <w:style w:type="paragraph" w:customStyle="1" w:styleId="pttyelttisor">
    <w:name w:val="pötty előtti sor"/>
    <w:basedOn w:val="Szveg"/>
    <w:autoRedefine/>
    <w:rsid w:val="009244B9"/>
    <w:pPr>
      <w:spacing w:after="0"/>
    </w:pPr>
  </w:style>
  <w:style w:type="paragraph" w:customStyle="1" w:styleId="pttyutnibekezds">
    <w:name w:val="pötty utáni bekezdés"/>
    <w:basedOn w:val="Szveg"/>
    <w:link w:val="pttyutnibekezdsChar"/>
    <w:autoRedefine/>
    <w:rsid w:val="00592814"/>
    <w:pPr>
      <w:spacing w:before="240"/>
    </w:pPr>
  </w:style>
  <w:style w:type="character" w:customStyle="1" w:styleId="pttyutnibekezdsChar">
    <w:name w:val="pötty utáni bekezdés Char"/>
    <w:basedOn w:val="SzvegChar"/>
    <w:link w:val="pttyutnibekezds"/>
    <w:rsid w:val="00592814"/>
    <w:rPr>
      <w:rFonts w:ascii="Garamond" w:hAnsi="Garamond"/>
      <w:sz w:val="24"/>
      <w:szCs w:val="24"/>
      <w:lang w:val="hu-HU" w:eastAsia="hu-HU" w:bidi="ar-SA"/>
    </w:rPr>
  </w:style>
  <w:style w:type="character" w:customStyle="1" w:styleId="Cmsor3Char">
    <w:name w:val="Címsor 3 Char"/>
    <w:rsid w:val="00F84349"/>
    <w:rPr>
      <w:rFonts w:ascii="Garamond" w:hAnsi="Garamond" w:cs="Arial"/>
      <w:bCs/>
      <w:sz w:val="28"/>
      <w:szCs w:val="28"/>
      <w:lang w:val="hu-HU" w:eastAsia="hu-HU" w:bidi="ar-SA"/>
    </w:rPr>
  </w:style>
  <w:style w:type="character" w:customStyle="1" w:styleId="Cmsor4Char">
    <w:name w:val="Címsor 4 Char"/>
    <w:rsid w:val="00F84349"/>
    <w:rPr>
      <w:rFonts w:ascii="Garamond" w:hAnsi="Garamond"/>
      <w:bCs/>
      <w:i/>
      <w:sz w:val="28"/>
      <w:szCs w:val="28"/>
      <w:lang w:val="hu-HU" w:eastAsia="hu-HU" w:bidi="ar-SA"/>
    </w:rPr>
  </w:style>
  <w:style w:type="character" w:styleId="Mrltotthiperhivatkozs">
    <w:name w:val="FollowedHyperlink"/>
    <w:rsid w:val="004732FB"/>
    <w:rPr>
      <w:color w:val="800080"/>
      <w:u w:val="single"/>
    </w:rPr>
  </w:style>
  <w:style w:type="paragraph" w:customStyle="1" w:styleId="Alrspontvonal">
    <w:name w:val="Aláírás pontvonal"/>
    <w:basedOn w:val="Szveg"/>
    <w:rsid w:val="00CC07D8"/>
    <w:pPr>
      <w:tabs>
        <w:tab w:val="left" w:pos="5103"/>
        <w:tab w:val="left" w:leader="dot" w:pos="8505"/>
      </w:tabs>
      <w:spacing w:after="0" w:line="240" w:lineRule="auto"/>
      <w:ind w:left="0"/>
    </w:pPr>
  </w:style>
  <w:style w:type="paragraph" w:customStyle="1" w:styleId="Alrstitulus">
    <w:name w:val="Aláírás titulus"/>
    <w:basedOn w:val="Szveg"/>
    <w:rsid w:val="00CC07D8"/>
    <w:pPr>
      <w:tabs>
        <w:tab w:val="center" w:pos="6804"/>
      </w:tabs>
      <w:spacing w:after="0" w:line="240" w:lineRule="auto"/>
      <w:ind w:left="0"/>
    </w:pPr>
  </w:style>
  <w:style w:type="paragraph" w:styleId="Buborkszveg">
    <w:name w:val="Balloon Text"/>
    <w:basedOn w:val="Norml"/>
    <w:link w:val="BuborkszvegChar"/>
    <w:rsid w:val="00F223EC"/>
    <w:rPr>
      <w:rFonts w:ascii="Segoe UI" w:hAnsi="Segoe UI" w:cs="Segoe UI"/>
      <w:sz w:val="18"/>
      <w:szCs w:val="18"/>
    </w:rPr>
  </w:style>
  <w:style w:type="character" w:customStyle="1" w:styleId="BuborkszvegChar">
    <w:name w:val="Buborékszöveg Char"/>
    <w:basedOn w:val="Bekezdsalapbettpusa"/>
    <w:link w:val="Buborkszveg"/>
    <w:rsid w:val="00F223EC"/>
    <w:rPr>
      <w:rFonts w:ascii="Segoe UI" w:hAnsi="Segoe UI" w:cs="Segoe UI"/>
      <w:sz w:val="18"/>
      <w:szCs w:val="18"/>
    </w:rPr>
  </w:style>
  <w:style w:type="paragraph" w:styleId="Listaszerbekezds">
    <w:name w:val="List Paragraph"/>
    <w:basedOn w:val="Norml"/>
    <w:uiPriority w:val="34"/>
    <w:qFormat/>
    <w:rsid w:val="009E3D21"/>
    <w:pPr>
      <w:ind w:left="720"/>
      <w:contextualSpacing/>
    </w:pPr>
  </w:style>
  <w:style w:type="character" w:customStyle="1" w:styleId="CmChar">
    <w:name w:val="Cím Char"/>
    <w:basedOn w:val="Bekezdsalapbettpusa"/>
    <w:link w:val="Cm"/>
    <w:rsid w:val="00982EF4"/>
    <w:rPr>
      <w:rFonts w:asciiTheme="majorHAnsi" w:eastAsiaTheme="majorEastAsia" w:hAnsiTheme="majorHAnsi" w:cstheme="majorBidi"/>
      <w:spacing w:val="-10"/>
      <w:kern w:val="28"/>
      <w:sz w:val="56"/>
      <w:szCs w:val="56"/>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styleId="NormlWeb">
    <w:name w:val="Normal (Web)"/>
    <w:basedOn w:val="Norml"/>
    <w:uiPriority w:val="99"/>
    <w:unhideWhenUsed/>
    <w:rsid w:val="0014669B"/>
    <w:pPr>
      <w:spacing w:before="100" w:beforeAutospacing="1" w:after="100" w:afterAutospacing="1"/>
    </w:pPr>
  </w:style>
  <w:style w:type="character" w:customStyle="1" w:styleId="Cmsor5Char">
    <w:name w:val="Címsor 5 Char"/>
    <w:basedOn w:val="Bekezdsalapbettpusa"/>
    <w:link w:val="Cmsor5"/>
    <w:rsid w:val="00FF1C65"/>
    <w:rPr>
      <w:rFonts w:ascii="Garamond" w:hAnsi="Garamond"/>
      <w:b/>
      <w:bCs/>
      <w:iCs/>
      <w:szCs w:val="26"/>
    </w:rPr>
  </w:style>
  <w:style w:type="paragraph" w:styleId="Tartalomjegyzkcmsora">
    <w:name w:val="TOC Heading"/>
    <w:basedOn w:val="Cmsor1"/>
    <w:next w:val="Norml"/>
    <w:uiPriority w:val="39"/>
    <w:unhideWhenUsed/>
    <w:qFormat/>
    <w:rsid w:val="00EA71D4"/>
    <w:pPr>
      <w:keepLines/>
      <w:autoSpaceDE/>
      <w:autoSpaceDN/>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F+dSX39i0HMFA7J7Zrzdsw4mVw==">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28DAE4-5605-4794-889C-3BA4937A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29</Pages>
  <Words>7199</Words>
  <Characters>49676</Characters>
  <Application>Microsoft Office Word</Application>
  <DocSecurity>0</DocSecurity>
  <Lines>413</Lines>
  <Paragraphs>113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Tanuló</dc:creator>
  <cp:lastModifiedBy>-</cp:lastModifiedBy>
  <cp:revision>4</cp:revision>
  <dcterms:created xsi:type="dcterms:W3CDTF">2021-11-25T10:05:00Z</dcterms:created>
  <dcterms:modified xsi:type="dcterms:W3CDTF">2021-11-25T10:30:00Z</dcterms:modified>
</cp:coreProperties>
</file>